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D5C" w:rsidRPr="00C47649" w:rsidRDefault="00A07D5C">
      <w:pPr>
        <w:rPr>
          <w:rFonts w:ascii="Calibri" w:hAnsi="Calibri"/>
        </w:rPr>
      </w:pPr>
      <w:r>
        <w:rPr>
          <w:noProof/>
        </w:rPr>
        <w:pict>
          <v:group id="_x0000_s1026" style="position:absolute;margin-left:-50.75pt;margin-top:-49pt;width:590.75pt;height:147.15pt;z-index:251657728" coordorigin="452,900" coordsize="11815,2943" wrapcoords="-27 0 -27 2535 6387 3527 10800 3527 18503 5290 18503 10580 10827 12343 -27 12453 -27 21490 20832 21490 20887 12453 15021 12343 18667 11571 18694 4739 10800 3527 14912 3527 20860 2535 20832 0 -27 0">
            <v:rect id="_x0000_s1027" style="position:absolute;left:453;top:900;width:11376;height:352;mso-wrap-edited:f;mso-position-horizontal-relative:page;mso-position-vertical-relative:page" fillcolor="#8db3e2" stroked="f" strokecolor="#4a7ebb" strokeweight="1.5pt">
              <v:fill o:detectmouseclick="t"/>
              <v:shadow opacity="22938f" offset="0"/>
              <v:textbox inset=",7.2pt,,7.2pt"/>
            </v:rect>
            <v:group id="_x0000_s1028" style="position:absolute;left:8516;top:1256;width:3751;height:1225;mso-position-horizontal-relative:page;mso-position-vertical-relative:page" coordorigin="8474,1342" coordsize="3751,1225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8474;top:1539;width:1981;height:815;mso-wrap-edited:f" filled="f" stroked="f" strokecolor="gray">
                <v:textbox style="mso-next-textbox:#_x0000_s1029" inset="0,0,0,0">
                  <w:txbxContent>
                    <w:p w:rsidR="00A07D5C" w:rsidRPr="00557087" w:rsidRDefault="00A07D5C">
                      <w:pPr>
                        <w:contextualSpacing/>
                        <w:jc w:val="right"/>
                        <w:rPr>
                          <w:rFonts w:ascii="Calibri" w:hAnsi="Calibri"/>
                          <w:b/>
                          <w:color w:val="808080"/>
                          <w:sz w:val="32"/>
                          <w:szCs w:val="32"/>
                        </w:rPr>
                      </w:pPr>
                      <w:r w:rsidRPr="00557087">
                        <w:rPr>
                          <w:rFonts w:ascii="Calibri" w:hAnsi="Calibri"/>
                          <w:b/>
                          <w:color w:val="808080"/>
                          <w:sz w:val="32"/>
                          <w:szCs w:val="32"/>
                        </w:rPr>
                        <w:t>Rendezvous</w:t>
                      </w:r>
                    </w:p>
                  </w:txbxContent>
                </v:textbox>
              </v:shape>
              <v:shape id="_x0000_s1030" type="#_x0000_t202" style="position:absolute;left:10656;top:1342;width:1569;height:1192;mso-wrap-edited:f" filled="f" stroked="f">
                <v:textbox style="mso-next-textbox:#_x0000_s1030" inset="0,0,0,0">
                  <w:txbxContent>
                    <w:p w:rsidR="00A07D5C" w:rsidRPr="00557087" w:rsidRDefault="00A07D5C">
                      <w:pPr>
                        <w:contextualSpacing/>
                        <w:rPr>
                          <w:rFonts w:ascii="Calibri" w:hAnsi="Calibri"/>
                          <w:color w:val="548DD4"/>
                          <w:sz w:val="92"/>
                          <w:szCs w:val="92"/>
                        </w:rPr>
                      </w:pPr>
                      <w:r w:rsidRPr="00557087">
                        <w:rPr>
                          <w:rFonts w:ascii="Calibri" w:hAnsi="Calibri"/>
                          <w:color w:val="548DD4"/>
                          <w:sz w:val="92"/>
                          <w:szCs w:val="92"/>
                        </w:rPr>
                        <w:t>09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1" type="#_x0000_t32" style="position:absolute;left:10571;top:1644;width:0;height:923;mso-wrap-edited:f" o:connectortype="straight" strokecolor="gray" strokeweight="1.5pt"/>
            </v:group>
            <v:group id="_x0000_s1032" style="position:absolute;left:452;top:2616;width:11378;height:1227;mso-position-horizontal-relative:page;mso-position-vertical-relative:page" coordorigin="432,6336" coordsize="11378,1227">
              <v:rect id="_x0000_s1033" style="position:absolute;left:432;top:6336;width:11016;height:1227;mso-position-horizontal-relative:page;mso-position-vertical-relative:page;v-text-anchor:bottom" fillcolor="#365f91" stroked="f">
                <v:textbox style="mso-next-textbox:#_x0000_s1033" inset="18pt,,1in,0">
                  <w:txbxContent>
                    <w:p w:rsidR="00A07D5C" w:rsidRPr="00557087" w:rsidRDefault="00A07D5C">
                      <w:pPr>
                        <w:spacing w:before="240" w:after="240"/>
                        <w:rPr>
                          <w:rFonts w:ascii="Calibri" w:hAnsi="Calibri"/>
                          <w:color w:val="FFFFFF"/>
                          <w:sz w:val="56"/>
                          <w:szCs w:val="56"/>
                        </w:rPr>
                      </w:pPr>
                      <w:r w:rsidRPr="00557087">
                        <w:rPr>
                          <w:rFonts w:ascii="Calibri" w:hAnsi="Calibri"/>
                          <w:color w:val="FFFFFF"/>
                          <w:sz w:val="56"/>
                          <w:szCs w:val="56"/>
                        </w:rPr>
                        <w:t>Statistical Considerations</w:t>
                      </w:r>
                    </w:p>
                  </w:txbxContent>
                </v:textbox>
              </v:rect>
              <v:rect id="_x0000_s1034" style="position:absolute;left:11449;top:6336;width:361;height:1227;mso-position-horizontal-relative:page;mso-position-vertical-relative:page" fillcolor="#8db3e2" stroked="f" strokecolor="#4a7ebb" strokeweight="1.5pt">
                <v:fill o:detectmouseclick="t"/>
                <v:shadow opacity="22938f" offset="0"/>
                <v:textbox inset=",7.2pt,,7.2pt"/>
              </v:rect>
            </v:group>
            <w10:wrap type="tight"/>
          </v:group>
        </w:pict>
      </w:r>
      <w:r>
        <w:rPr>
          <w:noProof/>
        </w:rPr>
        <w:pict>
          <v:group id="_x0000_s1035" style="position:absolute;margin-left:364.5pt;margin-top:-385.7pt;width:143.25pt;height:60.75pt;z-index:251656704" coordorigin="8895,1230" coordsize="2865,1215">
            <v:shape id="_x0000_s1036" type="#_x0000_t202" style="position:absolute;left:10290;top:1230;width:1470;height:1215" filled="f" stroked="f">
              <v:textbox style="mso-next-textbox:#_x0000_s1036">
                <w:txbxContent>
                  <w:p w:rsidR="00A07D5C" w:rsidRDefault="00A07D5C">
                    <w:pPr>
                      <w:rPr>
                        <w:color w:val="FFFFFF"/>
                        <w:sz w:val="92"/>
                        <w:szCs w:val="92"/>
                      </w:rPr>
                    </w:pPr>
                    <w:r>
                      <w:rPr>
                        <w:color w:val="FFFFFF"/>
                        <w:sz w:val="92"/>
                        <w:szCs w:val="92"/>
                      </w:rPr>
                      <w:t>08</w:t>
                    </w:r>
                  </w:p>
                </w:txbxContent>
              </v:textbox>
            </v:shape>
            <v:shape id="_x0000_s1037" type="#_x0000_t32" style="position:absolute;left:10290;top:1590;width:0;height:630" o:connectortype="straight" strokecolor="white" strokeweight="1.5pt"/>
            <v:shape id="_x0000_s1038" type="#_x0000_t202" style="position:absolute;left:8895;top:1455;width:1365;height:630" filled="f" stroked="f">
              <v:textbox style="mso-next-textbox:#_x0000_s1038">
                <w:txbxContent>
                  <w:p w:rsidR="00A07D5C" w:rsidRDefault="00A07D5C">
                    <w:pPr>
                      <w:jc w:val="right"/>
                      <w:rPr>
                        <w:rFonts w:ascii="Calibri" w:hAnsi="Calibri"/>
                        <w:b/>
                        <w:color w:val="FFFFFF"/>
                        <w:sz w:val="32"/>
                        <w:szCs w:val="32"/>
                      </w:rPr>
                    </w:pPr>
                    <w:r>
                      <w:rPr>
                        <w:rFonts w:ascii="Calibri" w:hAnsi="Calibri"/>
                        <w:b/>
                        <w:color w:val="FFFFFF"/>
                        <w:sz w:val="32"/>
                        <w:szCs w:val="32"/>
                      </w:rPr>
                      <w:t>Fall</w:t>
                    </w:r>
                  </w:p>
                </w:txbxContent>
              </v:textbox>
            </v:shape>
          </v:group>
        </w:pict>
      </w:r>
    </w:p>
    <w:p w:rsidR="00A07D5C" w:rsidRPr="00C47649" w:rsidRDefault="00A07D5C" w:rsidP="00C47649">
      <w:pPr>
        <w:pStyle w:val="Heading1"/>
        <w:spacing w:before="120"/>
        <w:ind w:left="-547"/>
        <w:rPr>
          <w:rFonts w:ascii="Cambria" w:hAnsi="Cambria"/>
        </w:rPr>
      </w:pPr>
      <w:r w:rsidRPr="00C47649">
        <w:rPr>
          <w:rFonts w:ascii="Cambria" w:hAnsi="Cambria"/>
        </w:rPr>
        <w:t>A courtesy supplement for CAEPA colleagues, 2009</w:t>
      </w:r>
    </w:p>
    <w:p w:rsidR="00A07D5C" w:rsidRDefault="00A07D5C" w:rsidP="00C47649">
      <w:pPr>
        <w:pStyle w:val="List"/>
        <w:rPr>
          <w:rFonts w:ascii="Calibri" w:hAnsi="Calibri"/>
          <w:color w:val="7F7F7F"/>
        </w:rPr>
      </w:pPr>
    </w:p>
    <w:p w:rsidR="00A07D5C" w:rsidRPr="00C47649" w:rsidRDefault="00A07D5C" w:rsidP="00C47649">
      <w:pPr>
        <w:pStyle w:val="List"/>
        <w:rPr>
          <w:rFonts w:ascii="Calibri" w:hAnsi="Calibri"/>
          <w:color w:val="7F7F7F"/>
        </w:rPr>
      </w:pPr>
      <w:r w:rsidRPr="00C47649">
        <w:rPr>
          <w:rFonts w:ascii="Calibri" w:hAnsi="Calibri"/>
          <w:color w:val="7F7F7F"/>
        </w:rPr>
        <w:t xml:space="preserve">compiled by </w:t>
      </w:r>
    </w:p>
    <w:p w:rsidR="00A07D5C" w:rsidRPr="00C47649" w:rsidRDefault="00A07D5C" w:rsidP="00C47649">
      <w:pPr>
        <w:pStyle w:val="List"/>
        <w:rPr>
          <w:rFonts w:ascii="Calibri" w:hAnsi="Calibri"/>
          <w:color w:val="7F7F7F"/>
        </w:rPr>
      </w:pPr>
      <w:r w:rsidRPr="00C47649">
        <w:rPr>
          <w:rFonts w:ascii="Calibri" w:hAnsi="Calibri"/>
          <w:color w:val="7F7F7F"/>
        </w:rPr>
        <w:t>Scott Baker</w:t>
      </w:r>
      <w:r w:rsidRPr="00C47649">
        <w:rPr>
          <w:rFonts w:ascii="Calibri" w:hAnsi="Calibri"/>
          <w:color w:val="7F7F7F"/>
        </w:rPr>
        <w:tab/>
      </w:r>
      <w:r w:rsidRPr="00C47649">
        <w:rPr>
          <w:rFonts w:ascii="Calibri" w:hAnsi="Calibri"/>
          <w:color w:val="7F7F7F"/>
        </w:rPr>
        <w:tab/>
      </w:r>
      <w:r w:rsidRPr="00C47649">
        <w:rPr>
          <w:rFonts w:ascii="Calibri" w:hAnsi="Calibri"/>
          <w:color w:val="7F7F7F"/>
        </w:rPr>
        <w:tab/>
      </w:r>
      <w:r w:rsidRPr="00C47649">
        <w:rPr>
          <w:rFonts w:ascii="Calibri" w:hAnsi="Calibri"/>
          <w:color w:val="7F7F7F"/>
        </w:rPr>
        <w:tab/>
      </w:r>
      <w:r w:rsidRPr="00C47649">
        <w:rPr>
          <w:rFonts w:ascii="Calibri" w:hAnsi="Calibri"/>
          <w:color w:val="7F7F7F"/>
        </w:rPr>
        <w:tab/>
      </w:r>
      <w:r w:rsidRPr="00C47649">
        <w:rPr>
          <w:rFonts w:ascii="Calibri" w:hAnsi="Calibri"/>
          <w:color w:val="7F7F7F"/>
        </w:rPr>
        <w:tab/>
        <w:t>CAEPA Public Relations Committee Chair</w:t>
      </w:r>
    </w:p>
    <w:p w:rsidR="00A07D5C" w:rsidRPr="00C47649" w:rsidRDefault="00A07D5C" w:rsidP="00C47649">
      <w:pPr>
        <w:pStyle w:val="List"/>
        <w:rPr>
          <w:rFonts w:ascii="Calibri" w:hAnsi="Calibri"/>
          <w:color w:val="7F7F7F"/>
        </w:rPr>
      </w:pPr>
      <w:r w:rsidRPr="00C47649">
        <w:rPr>
          <w:rFonts w:ascii="Calibri" w:hAnsi="Calibri"/>
          <w:color w:val="7F7F7F"/>
        </w:rPr>
        <w:t>Program Administrator</w:t>
      </w:r>
    </w:p>
    <w:p w:rsidR="00A07D5C" w:rsidRPr="00C47649" w:rsidRDefault="00A07D5C" w:rsidP="00C47649">
      <w:pPr>
        <w:pStyle w:val="List"/>
        <w:rPr>
          <w:rFonts w:ascii="Calibri" w:hAnsi="Calibri"/>
          <w:color w:val="7F7F7F"/>
        </w:rPr>
      </w:pPr>
      <w:smartTag w:uri="urn:schemas-microsoft-com:office:smarttags" w:element="place">
        <w:smartTag w:uri="urn:schemas-microsoft-com:office:smarttags" w:element="PlaceName">
          <w:r w:rsidRPr="00C47649">
            <w:rPr>
              <w:rFonts w:ascii="Calibri" w:hAnsi="Calibri"/>
              <w:color w:val="7F7F7F"/>
            </w:rPr>
            <w:t>Pine</w:t>
          </w:r>
        </w:smartTag>
        <w:r w:rsidRPr="00C47649">
          <w:rPr>
            <w:rFonts w:ascii="Calibri" w:hAnsi="Calibri"/>
            <w:color w:val="7F7F7F"/>
          </w:rPr>
          <w:t xml:space="preserve"> </w:t>
        </w:r>
        <w:smartTag w:uri="urn:schemas-microsoft-com:office:smarttags" w:element="PlaceType">
          <w:r w:rsidRPr="00C47649">
            <w:rPr>
              <w:rFonts w:ascii="Calibri" w:hAnsi="Calibri"/>
              <w:color w:val="7F7F7F"/>
            </w:rPr>
            <w:t>River</w:t>
          </w:r>
        </w:smartTag>
        <w:r w:rsidRPr="00C47649">
          <w:rPr>
            <w:rFonts w:ascii="Calibri" w:hAnsi="Calibri"/>
            <w:color w:val="7F7F7F"/>
          </w:rPr>
          <w:t xml:space="preserve"> </w:t>
        </w:r>
        <w:smartTag w:uri="urn:schemas-microsoft-com:office:smarttags" w:element="PlaceName">
          <w:r w:rsidRPr="00C47649">
            <w:rPr>
              <w:rFonts w:ascii="Calibri" w:hAnsi="Calibri"/>
              <w:color w:val="7F7F7F"/>
            </w:rPr>
            <w:t>Community</w:t>
          </w:r>
        </w:smartTag>
        <w:r w:rsidRPr="00C47649">
          <w:rPr>
            <w:rFonts w:ascii="Calibri" w:hAnsi="Calibri"/>
            <w:color w:val="7F7F7F"/>
          </w:rPr>
          <w:t xml:space="preserve"> </w:t>
        </w:r>
        <w:smartTag w:uri="urn:schemas-microsoft-com:office:smarttags" w:element="PlaceName">
          <w:r w:rsidRPr="00C47649">
            <w:rPr>
              <w:rFonts w:ascii="Calibri" w:hAnsi="Calibri"/>
              <w:color w:val="7F7F7F"/>
            </w:rPr>
            <w:t>Learning</w:t>
          </w:r>
        </w:smartTag>
        <w:r w:rsidRPr="00C47649">
          <w:rPr>
            <w:rFonts w:ascii="Calibri" w:hAnsi="Calibri"/>
            <w:color w:val="7F7F7F"/>
          </w:rPr>
          <w:t xml:space="preserve"> </w:t>
        </w:r>
        <w:smartTag w:uri="urn:schemas-microsoft-com:office:smarttags" w:element="PlaceType">
          <w:r w:rsidRPr="00C47649">
            <w:rPr>
              <w:rFonts w:ascii="Calibri" w:hAnsi="Calibri"/>
              <w:color w:val="7F7F7F"/>
            </w:rPr>
            <w:t>Center</w:t>
          </w:r>
        </w:smartTag>
      </w:smartTag>
    </w:p>
    <w:p w:rsidR="00A07D5C" w:rsidRPr="00C47649" w:rsidRDefault="00A07D5C" w:rsidP="00C47649">
      <w:pPr>
        <w:pStyle w:val="List"/>
        <w:rPr>
          <w:rFonts w:ascii="Calibri" w:hAnsi="Calibri"/>
          <w:color w:val="7F7F7F"/>
        </w:rPr>
      </w:pPr>
      <w:smartTag w:uri="urn:schemas-microsoft-com:office:smarttags" w:element="place">
        <w:smartTag w:uri="urn:schemas-microsoft-com:office:smarttags" w:element="City">
          <w:r w:rsidRPr="00C47649">
            <w:rPr>
              <w:rFonts w:ascii="Calibri" w:hAnsi="Calibri"/>
              <w:color w:val="7F7F7F"/>
            </w:rPr>
            <w:t>Ignacio</w:t>
          </w:r>
        </w:smartTag>
        <w:r w:rsidRPr="00C47649">
          <w:rPr>
            <w:rFonts w:ascii="Calibri" w:hAnsi="Calibri"/>
            <w:color w:val="7F7F7F"/>
          </w:rPr>
          <w:t xml:space="preserve">, </w:t>
        </w:r>
        <w:smartTag w:uri="urn:schemas-microsoft-com:office:smarttags" w:element="State">
          <w:r w:rsidRPr="00C47649">
            <w:rPr>
              <w:rFonts w:ascii="Calibri" w:hAnsi="Calibri"/>
              <w:color w:val="7F7F7F"/>
            </w:rPr>
            <w:t>Colorado</w:t>
          </w:r>
        </w:smartTag>
      </w:smartTag>
    </w:p>
    <w:p w:rsidR="00A07D5C" w:rsidRPr="00C47649" w:rsidRDefault="00A07D5C">
      <w:pPr>
        <w:rPr>
          <w:rFonts w:ascii="Calibri" w:hAnsi="Calibri"/>
          <w:color w:val="7F7F7F"/>
        </w:rPr>
      </w:pPr>
    </w:p>
    <w:p w:rsidR="00A07D5C" w:rsidRPr="00C47649" w:rsidRDefault="00A07D5C" w:rsidP="00C47649">
      <w:pPr>
        <w:pStyle w:val="ListParagraph"/>
        <w:numPr>
          <w:ilvl w:val="0"/>
          <w:numId w:val="1"/>
        </w:numPr>
        <w:spacing w:after="120"/>
        <w:ind w:right="-180"/>
        <w:contextualSpacing w:val="0"/>
        <w:rPr>
          <w:rFonts w:ascii="Calibri" w:hAnsi="Calibri"/>
        </w:rPr>
      </w:pPr>
      <w:r w:rsidRPr="00C47649">
        <w:rPr>
          <w:rFonts w:ascii="Calibri" w:hAnsi="Calibri"/>
        </w:rPr>
        <w:t>Nationally, one in seven high school credentials earned now is a GED.</w:t>
      </w:r>
      <w:r w:rsidRPr="00C47649">
        <w:rPr>
          <w:rStyle w:val="EndnoteReference"/>
          <w:rFonts w:ascii="Calibri" w:hAnsi="Calibri"/>
        </w:rPr>
        <w:endnoteReference w:id="1"/>
      </w:r>
      <w:r w:rsidRPr="00C47649">
        <w:rPr>
          <w:rFonts w:ascii="Calibri" w:hAnsi="Calibri"/>
        </w:rPr>
        <w:t xml:space="preserve"> More than 12 million Americans have earned their GED since 1942.</w:t>
      </w:r>
    </w:p>
    <w:p w:rsidR="00A07D5C" w:rsidRPr="00C47649" w:rsidRDefault="00A07D5C" w:rsidP="00C47649">
      <w:pPr>
        <w:pStyle w:val="ListParagraph"/>
        <w:numPr>
          <w:ilvl w:val="0"/>
          <w:numId w:val="1"/>
        </w:numPr>
        <w:spacing w:after="120"/>
        <w:ind w:right="-180"/>
        <w:contextualSpacing w:val="0"/>
        <w:rPr>
          <w:rFonts w:ascii="Calibri" w:hAnsi="Calibri"/>
        </w:rPr>
      </w:pPr>
      <w:r w:rsidRPr="00C47649">
        <w:rPr>
          <w:rFonts w:ascii="Calibri" w:hAnsi="Calibri"/>
        </w:rPr>
        <w:t>“Ninety-three million people, or 45% of the American adult population, have literacy skills that place them below high school level… It is not only the good jobs that are out of their reach; this population is more than three times as likely to be arrested.”</w:t>
      </w:r>
      <w:r w:rsidRPr="00C47649">
        <w:rPr>
          <w:rStyle w:val="EndnoteReference"/>
          <w:rFonts w:ascii="Calibri" w:hAnsi="Calibri"/>
        </w:rPr>
        <w:endnoteReference w:id="2"/>
      </w:r>
    </w:p>
    <w:p w:rsidR="00A07D5C" w:rsidRPr="00C47649" w:rsidRDefault="00A07D5C" w:rsidP="00C47649">
      <w:pPr>
        <w:pStyle w:val="ListParagraph"/>
        <w:numPr>
          <w:ilvl w:val="0"/>
          <w:numId w:val="1"/>
        </w:numPr>
        <w:spacing w:after="120"/>
        <w:ind w:right="-180"/>
        <w:contextualSpacing w:val="0"/>
        <w:rPr>
          <w:rFonts w:ascii="Calibri" w:hAnsi="Calibri"/>
        </w:rPr>
      </w:pPr>
      <w:r w:rsidRPr="00C47649">
        <w:rPr>
          <w:rFonts w:ascii="Calibri" w:hAnsi="Calibri"/>
        </w:rPr>
        <w:t>ProLiteracy estimates that total federal funding, combined with any state matching dollars and philanthropic donations, make it currently possible to educate only 3 million adults. The demand is believed to be more than 10 times that number—or by the NCAL (National Commission on Adult Literacy) survey, about 97% below parity.</w:t>
      </w:r>
      <w:r w:rsidRPr="00C47649">
        <w:rPr>
          <w:rStyle w:val="EndnoteReference"/>
          <w:rFonts w:ascii="Calibri" w:hAnsi="Calibri"/>
        </w:rPr>
        <w:endnoteReference w:id="3"/>
      </w:r>
      <w:r w:rsidRPr="00C47649">
        <w:rPr>
          <w:rFonts w:ascii="Calibri" w:hAnsi="Calibri"/>
        </w:rPr>
        <w:t xml:space="preserve"> More than 90% of basic education, GED, and/or ESOL programs have waiting lists for classroom space or tutors.  </w:t>
      </w:r>
    </w:p>
    <w:p w:rsidR="00A07D5C" w:rsidRPr="00C47649" w:rsidRDefault="00A07D5C" w:rsidP="00C47649">
      <w:pPr>
        <w:pStyle w:val="ListParagraph"/>
        <w:numPr>
          <w:ilvl w:val="0"/>
          <w:numId w:val="1"/>
        </w:numPr>
        <w:spacing w:after="120"/>
        <w:ind w:right="-180"/>
        <w:contextualSpacing w:val="0"/>
        <w:rPr>
          <w:rFonts w:ascii="Calibri" w:hAnsi="Calibri"/>
        </w:rPr>
      </w:pPr>
      <w:r w:rsidRPr="00C47649">
        <w:rPr>
          <w:rFonts w:ascii="Calibri" w:hAnsi="Calibri"/>
        </w:rPr>
        <w:t>“Annual Medicare costs for adults with low literacy skills are more than 4 times greater than costs for others… altogether amounting to as much as $238 billion each year (enough to fund health insurance for every individual in the U.S.)”</w:t>
      </w:r>
      <w:r w:rsidRPr="00C47649">
        <w:rPr>
          <w:rStyle w:val="EndnoteReference"/>
          <w:rFonts w:ascii="Calibri" w:hAnsi="Calibri"/>
        </w:rPr>
        <w:endnoteReference w:id="4"/>
      </w:r>
    </w:p>
    <w:p w:rsidR="00A07D5C" w:rsidRPr="00C47649" w:rsidRDefault="00A07D5C" w:rsidP="00C47649">
      <w:pPr>
        <w:pStyle w:val="ListParagraph"/>
        <w:numPr>
          <w:ilvl w:val="0"/>
          <w:numId w:val="1"/>
        </w:numPr>
        <w:spacing w:after="120"/>
        <w:ind w:right="-180"/>
        <w:contextualSpacing w:val="0"/>
        <w:rPr>
          <w:rFonts w:ascii="Calibri" w:hAnsi="Calibri"/>
        </w:rPr>
      </w:pPr>
      <w:r w:rsidRPr="00C47649">
        <w:rPr>
          <w:rFonts w:ascii="Calibri" w:hAnsi="Calibri"/>
        </w:rPr>
        <w:t>More than half of the inmates arriving in state and federal prisons are illiterate.</w:t>
      </w:r>
      <w:r w:rsidRPr="00C47649">
        <w:rPr>
          <w:rStyle w:val="EndnoteReference"/>
          <w:rFonts w:ascii="Calibri" w:hAnsi="Calibri"/>
        </w:rPr>
        <w:endnoteReference w:id="5"/>
      </w:r>
      <w:r w:rsidRPr="00C47649">
        <w:rPr>
          <w:rFonts w:ascii="Calibri" w:hAnsi="Calibri"/>
        </w:rPr>
        <w:t xml:space="preserve"> The average drop in re-incarceration due to adult education (29%) is estimated to save $2.00 in corrections costs for every dollar spent on education.</w:t>
      </w:r>
      <w:r w:rsidRPr="00C47649">
        <w:rPr>
          <w:rStyle w:val="EndnoteReference"/>
          <w:rFonts w:ascii="Calibri" w:hAnsi="Calibri"/>
        </w:rPr>
        <w:endnoteReference w:id="6"/>
      </w:r>
    </w:p>
    <w:p w:rsidR="00A07D5C" w:rsidRPr="00C47649" w:rsidRDefault="00A07D5C" w:rsidP="00C47649">
      <w:pPr>
        <w:pStyle w:val="ListParagraph"/>
        <w:numPr>
          <w:ilvl w:val="0"/>
          <w:numId w:val="1"/>
        </w:numPr>
        <w:spacing w:after="120"/>
        <w:ind w:right="-180"/>
        <w:contextualSpacing w:val="0"/>
        <w:rPr>
          <w:rFonts w:ascii="Calibri" w:hAnsi="Calibri"/>
        </w:rPr>
      </w:pPr>
      <w:r w:rsidRPr="00C47649">
        <w:rPr>
          <w:rFonts w:ascii="Calibri" w:hAnsi="Calibri"/>
        </w:rPr>
        <w:t xml:space="preserve">According to the Colorado Fiscal Policy Institute, one in five families lack enough income to meet basic living expenses, despite each having at least one full-time worker; current federal policies recognize only a third of these households as “poor.” Critical Poverty Levels (twice the national average or more) occur especially in rural southeastern </w:t>
      </w:r>
      <w:smartTag w:uri="urn:schemas-microsoft-com:office:smarttags" w:element="place">
        <w:smartTag w:uri="urn:schemas-microsoft-com:office:smarttags" w:element="State">
          <w:r w:rsidRPr="00C47649">
            <w:rPr>
              <w:rFonts w:ascii="Calibri" w:hAnsi="Calibri"/>
            </w:rPr>
            <w:t>Colorado</w:t>
          </w:r>
        </w:smartTag>
      </w:smartTag>
      <w:r w:rsidRPr="00C47649">
        <w:rPr>
          <w:rFonts w:ascii="Calibri" w:hAnsi="Calibri"/>
        </w:rPr>
        <w:t>. Education, CFPI argues, is the central factor for wage-adequate employment.</w:t>
      </w:r>
      <w:r w:rsidRPr="00C47649">
        <w:rPr>
          <w:rStyle w:val="EndnoteReference"/>
          <w:rFonts w:ascii="Calibri" w:hAnsi="Calibri"/>
        </w:rPr>
        <w:endnoteReference w:id="7"/>
      </w:r>
      <w:r w:rsidRPr="00C47649">
        <w:rPr>
          <w:rFonts w:ascii="Calibri" w:hAnsi="Calibri"/>
        </w:rPr>
        <w:t xml:space="preserve"> </w:t>
      </w:r>
    </w:p>
    <w:p w:rsidR="00A07D5C" w:rsidRPr="00C47649" w:rsidRDefault="00A07D5C" w:rsidP="00C47649">
      <w:pPr>
        <w:pStyle w:val="ListParagraph"/>
        <w:numPr>
          <w:ilvl w:val="0"/>
          <w:numId w:val="1"/>
        </w:numPr>
        <w:spacing w:after="120"/>
        <w:ind w:right="-180"/>
        <w:contextualSpacing w:val="0"/>
        <w:rPr>
          <w:rFonts w:ascii="Calibri" w:hAnsi="Calibri"/>
        </w:rPr>
      </w:pPr>
      <w:r w:rsidRPr="00C47649">
        <w:rPr>
          <w:rFonts w:ascii="Calibri" w:hAnsi="Calibri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C47649">
            <w:rPr>
              <w:rFonts w:ascii="Calibri" w:hAnsi="Calibri"/>
            </w:rPr>
            <w:t>Colorado</w:t>
          </w:r>
        </w:smartTag>
      </w:smartTag>
      <w:r w:rsidRPr="00C47649">
        <w:rPr>
          <w:rFonts w:ascii="Calibri" w:hAnsi="Calibri"/>
        </w:rPr>
        <w:t>, Appropriations for Adult Education = $0.00 (48 of the 50 United States have allocated state funds).</w:t>
      </w:r>
    </w:p>
    <w:p w:rsidR="00A07D5C" w:rsidRPr="00C47649" w:rsidRDefault="00A07D5C" w:rsidP="00C47649">
      <w:pPr>
        <w:pStyle w:val="ListParagraph"/>
        <w:numPr>
          <w:ilvl w:val="0"/>
          <w:numId w:val="1"/>
        </w:numPr>
        <w:spacing w:after="120"/>
        <w:ind w:right="-180"/>
        <w:contextualSpacing w:val="0"/>
        <w:rPr>
          <w:rFonts w:ascii="Calibri" w:hAnsi="Calibri"/>
        </w:rPr>
      </w:pPr>
      <w:r w:rsidRPr="00C47649">
        <w:rPr>
          <w:rFonts w:ascii="Calibri" w:hAnsi="Calibri"/>
        </w:rPr>
        <w:t xml:space="preserve">20 states in the </w:t>
      </w:r>
      <w:smartTag w:uri="urn:schemas-microsoft-com:office:smarttags" w:element="place">
        <w:smartTag w:uri="urn:schemas-microsoft-com:office:smarttags" w:element="country-region">
          <w:r w:rsidRPr="00C47649">
            <w:rPr>
              <w:rFonts w:ascii="Calibri" w:hAnsi="Calibri"/>
            </w:rPr>
            <w:t>U.S.</w:t>
          </w:r>
        </w:smartTag>
      </w:smartTag>
      <w:r w:rsidRPr="00C47649">
        <w:rPr>
          <w:rFonts w:ascii="Calibri" w:hAnsi="Calibri"/>
        </w:rPr>
        <w:t xml:space="preserve"> have defined “college readiness” policies, and 28 have articulated “work readiness,” as a means toward developing coherent educational solutions. </w:t>
      </w:r>
      <w:smartTag w:uri="urn:schemas-microsoft-com:office:smarttags" w:element="place">
        <w:smartTag w:uri="urn:schemas-microsoft-com:office:smarttags" w:element="State">
          <w:r w:rsidRPr="00C47649">
            <w:rPr>
              <w:rFonts w:ascii="Calibri" w:hAnsi="Calibri"/>
            </w:rPr>
            <w:t>Colorado</w:t>
          </w:r>
        </w:smartTag>
      </w:smartTag>
      <w:r w:rsidRPr="00C47649">
        <w:rPr>
          <w:rFonts w:ascii="Calibri" w:hAnsi="Calibri"/>
        </w:rPr>
        <w:t xml:space="preserve"> is not among them.</w:t>
      </w:r>
      <w:r w:rsidRPr="00C47649">
        <w:rPr>
          <w:rStyle w:val="EndnoteReference"/>
          <w:rFonts w:ascii="Calibri" w:hAnsi="Calibri"/>
        </w:rPr>
        <w:endnoteReference w:id="8"/>
      </w:r>
      <w:r w:rsidRPr="00C47649">
        <w:rPr>
          <w:rFonts w:ascii="Calibri" w:hAnsi="Calibri"/>
        </w:rPr>
        <w:t xml:space="preserve"> </w:t>
      </w:r>
    </w:p>
    <w:p w:rsidR="00A07D5C" w:rsidRPr="00C47649" w:rsidRDefault="00A07D5C" w:rsidP="00C47649">
      <w:pPr>
        <w:pStyle w:val="ListParagraph"/>
        <w:numPr>
          <w:ilvl w:val="0"/>
          <w:numId w:val="1"/>
        </w:numPr>
        <w:spacing w:after="120"/>
        <w:ind w:right="-180"/>
        <w:contextualSpacing w:val="0"/>
        <w:rPr>
          <w:rFonts w:ascii="Calibri" w:hAnsi="Calibri"/>
        </w:rPr>
      </w:pPr>
      <w:r w:rsidRPr="00C47649">
        <w:rPr>
          <w:rFonts w:ascii="Calibri" w:hAnsi="Calibri"/>
        </w:rPr>
        <w:t>AEFLA (federal) funding to Colorado averages at about $361 annually per student; by contrast, allocations for public schools here approaches nearly $10,000 per student and community college tuition averages well above $4,000 per year.</w:t>
      </w:r>
      <w:r w:rsidRPr="00C47649">
        <w:rPr>
          <w:rStyle w:val="EndnoteReference"/>
          <w:rFonts w:ascii="Calibri" w:hAnsi="Calibri" w:cs="Tahoma"/>
          <w:sz w:val="20"/>
          <w:szCs w:val="20"/>
        </w:rPr>
        <w:t xml:space="preserve"> </w:t>
      </w:r>
      <w:r w:rsidRPr="00C47649">
        <w:rPr>
          <w:rStyle w:val="EndnoteReference"/>
          <w:rFonts w:ascii="Calibri" w:hAnsi="Calibri" w:cs="Tahoma"/>
          <w:sz w:val="20"/>
          <w:szCs w:val="20"/>
        </w:rPr>
        <w:endnoteReference w:id="9"/>
      </w:r>
    </w:p>
    <w:p w:rsidR="00A07D5C" w:rsidRPr="00C47649" w:rsidRDefault="00A07D5C" w:rsidP="00C47649">
      <w:pPr>
        <w:pStyle w:val="ListParagraph"/>
        <w:numPr>
          <w:ilvl w:val="0"/>
          <w:numId w:val="1"/>
        </w:numPr>
        <w:spacing w:after="120"/>
        <w:ind w:right="-180"/>
        <w:contextualSpacing w:val="0"/>
        <w:rPr>
          <w:rFonts w:ascii="Calibri" w:hAnsi="Calibri"/>
        </w:rPr>
      </w:pPr>
      <w:smartTag w:uri="urn:schemas-microsoft-com:office:smarttags" w:element="place">
        <w:smartTag w:uri="urn:schemas-microsoft-com:office:smarttags" w:element="State">
          <w:r w:rsidRPr="00C47649">
            <w:rPr>
              <w:rFonts w:ascii="Calibri" w:hAnsi="Calibri"/>
            </w:rPr>
            <w:t>Colorado</w:t>
          </w:r>
        </w:smartTag>
      </w:smartTag>
      <w:r w:rsidRPr="00C47649">
        <w:rPr>
          <w:rFonts w:ascii="Calibri" w:hAnsi="Calibri"/>
        </w:rPr>
        <w:t xml:space="preserve"> public schools in 2009 lost 27.3% of its graduating class, more than 17,000 students (National average, 30.8%--1.3 million altogether).</w:t>
      </w:r>
      <w:r w:rsidRPr="00C47649">
        <w:rPr>
          <w:rStyle w:val="EndnoteReference"/>
          <w:rFonts w:ascii="Calibri" w:hAnsi="Calibri"/>
        </w:rPr>
        <w:endnoteReference w:id="10"/>
      </w:r>
      <w:r w:rsidRPr="00C47649">
        <w:rPr>
          <w:rFonts w:ascii="Calibri" w:hAnsi="Calibri"/>
        </w:rPr>
        <w:t xml:space="preserve"> For </w:t>
      </w:r>
      <w:smartTag w:uri="urn:schemas-microsoft-com:office:smarttags" w:element="place">
        <w:smartTag w:uri="urn:schemas-microsoft-com:office:smarttags" w:element="State">
          <w:r w:rsidRPr="00C47649">
            <w:rPr>
              <w:rFonts w:ascii="Calibri" w:hAnsi="Calibri"/>
            </w:rPr>
            <w:t>Colorado</w:t>
          </w:r>
        </w:smartTag>
      </w:smartTag>
      <w:r w:rsidRPr="00C47649">
        <w:rPr>
          <w:rFonts w:ascii="Calibri" w:hAnsi="Calibri"/>
        </w:rPr>
        <w:t xml:space="preserve"> this translates to earnings in excess of $3.4 billion lost each year.</w:t>
      </w:r>
      <w:r w:rsidRPr="00C47649">
        <w:rPr>
          <w:rFonts w:ascii="Calibri" w:hAnsi="Calibri"/>
          <w:vertAlign w:val="superscript"/>
        </w:rPr>
        <w:endnoteReference w:id="11"/>
      </w:r>
      <w:r w:rsidRPr="00C47649">
        <w:rPr>
          <w:rFonts w:ascii="Calibri" w:hAnsi="Calibri"/>
          <w:vertAlign w:val="superscript"/>
        </w:rPr>
        <w:t xml:space="preserve"> </w:t>
      </w:r>
    </w:p>
    <w:p w:rsidR="00A07D5C" w:rsidRPr="00C47649" w:rsidRDefault="00A07D5C" w:rsidP="00C47649">
      <w:pPr>
        <w:pStyle w:val="ListParagraph"/>
        <w:numPr>
          <w:ilvl w:val="0"/>
          <w:numId w:val="1"/>
        </w:numPr>
        <w:spacing w:after="120"/>
        <w:ind w:right="-180"/>
        <w:contextualSpacing w:val="0"/>
        <w:rPr>
          <w:rFonts w:ascii="Calibri" w:hAnsi="Calibri"/>
        </w:rPr>
      </w:pPr>
      <w:r w:rsidRPr="00C47649">
        <w:rPr>
          <w:rFonts w:ascii="Calibri" w:hAnsi="Calibri"/>
        </w:rPr>
        <w:t xml:space="preserve">ProLiteracy finds that nationally only 13 in 100 American </w:t>
      </w:r>
      <w:r>
        <w:rPr>
          <w:rFonts w:ascii="Calibri" w:hAnsi="Calibri"/>
        </w:rPr>
        <w:t xml:space="preserve">high school </w:t>
      </w:r>
      <w:r w:rsidRPr="00C47649">
        <w:rPr>
          <w:rFonts w:ascii="Calibri" w:hAnsi="Calibri"/>
        </w:rPr>
        <w:t xml:space="preserve">drop-outs secure jobs. </w:t>
      </w:r>
    </w:p>
    <w:p w:rsidR="00A07D5C" w:rsidRPr="00C47649" w:rsidRDefault="00A07D5C" w:rsidP="00C47649">
      <w:pPr>
        <w:pStyle w:val="ListParagraph"/>
        <w:numPr>
          <w:ilvl w:val="0"/>
          <w:numId w:val="1"/>
        </w:numPr>
        <w:spacing w:after="120"/>
        <w:ind w:right="-180"/>
        <w:contextualSpacing w:val="0"/>
        <w:rPr>
          <w:rFonts w:ascii="Calibri" w:hAnsi="Calibri"/>
        </w:rPr>
      </w:pPr>
      <w:r w:rsidRPr="00C47649">
        <w:rPr>
          <w:rFonts w:ascii="Calibri" w:hAnsi="Calibri"/>
        </w:rPr>
        <w:t>For people ages 25 to 34 in Colorado colleges, 40.2% complete an Associates Degree or higher; one implication being that virtually 60% are NOT completing—about 2 million enrollees, or more than half of all working adults.</w:t>
      </w:r>
      <w:r w:rsidRPr="00C47649">
        <w:rPr>
          <w:rStyle w:val="EndnoteReference"/>
          <w:rFonts w:ascii="Calibri" w:hAnsi="Calibri"/>
        </w:rPr>
        <w:endnoteReference w:id="12"/>
      </w:r>
      <w:r w:rsidRPr="00C47649">
        <w:rPr>
          <w:rFonts w:ascii="Calibri" w:hAnsi="Calibri"/>
        </w:rPr>
        <w:t xml:space="preserve"> In another report based on 2003 completions, about a third of all </w:t>
      </w:r>
      <w:smartTag w:uri="urn:schemas-microsoft-com:office:smarttags" w:element="place">
        <w:smartTag w:uri="urn:schemas-microsoft-com:office:smarttags" w:element="State">
          <w:r w:rsidRPr="00C47649">
            <w:rPr>
              <w:rFonts w:ascii="Calibri" w:hAnsi="Calibri"/>
            </w:rPr>
            <w:t>Colorado</w:t>
          </w:r>
        </w:smartTag>
      </w:smartTag>
      <w:r w:rsidRPr="00C47649">
        <w:rPr>
          <w:rFonts w:ascii="Calibri" w:hAnsi="Calibri"/>
        </w:rPr>
        <w:t xml:space="preserve"> post-secondary students drop out.</w:t>
      </w:r>
      <w:r w:rsidRPr="00C47649">
        <w:rPr>
          <w:rStyle w:val="EndnoteReference"/>
          <w:rFonts w:ascii="Calibri" w:hAnsi="Calibri"/>
        </w:rPr>
        <w:endnoteReference w:id="13"/>
      </w:r>
      <w:r w:rsidRPr="00C47649">
        <w:rPr>
          <w:rFonts w:ascii="Calibri" w:hAnsi="Calibri"/>
        </w:rPr>
        <w:t xml:space="preserve"> </w:t>
      </w:r>
    </w:p>
    <w:p w:rsidR="00A07D5C" w:rsidRPr="00C47649" w:rsidRDefault="00A07D5C" w:rsidP="00C47649">
      <w:pPr>
        <w:pStyle w:val="ListParagraph"/>
        <w:numPr>
          <w:ilvl w:val="0"/>
          <w:numId w:val="1"/>
        </w:numPr>
        <w:spacing w:after="120"/>
        <w:ind w:right="-180"/>
        <w:contextualSpacing w:val="0"/>
        <w:rPr>
          <w:rFonts w:ascii="Calibri" w:hAnsi="Calibri"/>
        </w:rPr>
      </w:pPr>
      <w:r w:rsidRPr="00C47649">
        <w:rPr>
          <w:rFonts w:ascii="Calibri" w:hAnsi="Calibri"/>
        </w:rPr>
        <w:t>The average remediation rate for college freshmen has held firm at 30%—and at two-year schools specifically, 53%.</w:t>
      </w:r>
      <w:r w:rsidRPr="00C47649">
        <w:rPr>
          <w:rStyle w:val="EndnoteReference"/>
          <w:rFonts w:ascii="Calibri" w:hAnsi="Calibri"/>
        </w:rPr>
        <w:endnoteReference w:id="14"/>
      </w:r>
      <w:r w:rsidRPr="00C47649">
        <w:rPr>
          <w:rFonts w:ascii="Calibri" w:hAnsi="Calibri"/>
        </w:rPr>
        <w:t xml:space="preserve"> Remediation costs are believed to drain almost $28 billion from the state, and drive up student tuitions by $13 million.</w:t>
      </w:r>
    </w:p>
    <w:p w:rsidR="00A07D5C" w:rsidRPr="00C47649" w:rsidRDefault="00A07D5C" w:rsidP="00C47649">
      <w:pPr>
        <w:pStyle w:val="ListParagraph"/>
        <w:numPr>
          <w:ilvl w:val="0"/>
          <w:numId w:val="1"/>
        </w:numPr>
        <w:spacing w:after="120"/>
        <w:ind w:right="-180"/>
        <w:contextualSpacing w:val="0"/>
        <w:rPr>
          <w:rFonts w:ascii="Calibri" w:hAnsi="Calibri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0;text-align:left;margin-left:294.75pt;margin-top:0;width:177.35pt;height:116.15pt;z-index:-251657728">
            <v:imagedata r:id="rId7" o:title=""/>
            <w10:wrap type="square"/>
          </v:shape>
        </w:pict>
      </w:r>
      <w:r w:rsidRPr="00C47649">
        <w:rPr>
          <w:rFonts w:ascii="Calibri" w:hAnsi="Calibri"/>
        </w:rPr>
        <w:t xml:space="preserve">Total AEFLA learners in </w:t>
      </w:r>
      <w:smartTag w:uri="urn:schemas-microsoft-com:office:smarttags" w:element="State">
        <w:smartTag w:uri="urn:schemas-microsoft-com:office:smarttags" w:element="place">
          <w:r w:rsidRPr="00C47649">
            <w:rPr>
              <w:rFonts w:ascii="Calibri" w:hAnsi="Calibri"/>
            </w:rPr>
            <w:t>Colorado</w:t>
          </w:r>
        </w:smartTag>
      </w:smartTag>
      <w:r w:rsidRPr="00C47649">
        <w:rPr>
          <w:rFonts w:ascii="Calibri" w:hAnsi="Calibri"/>
        </w:rPr>
        <w:t>, 2007-08 = 14,683. The actual need, inferring from national percentiles cited by the National Commission on Adult Literacy, may put the figure at more than one and a half million adult Coloradans.</w:t>
      </w:r>
      <w:r w:rsidRPr="00F719E7">
        <w:rPr>
          <w:noProof/>
        </w:rPr>
        <w:t xml:space="preserve"> </w:t>
      </w:r>
    </w:p>
    <w:p w:rsidR="00A07D5C" w:rsidRPr="00C47649" w:rsidRDefault="00A07D5C" w:rsidP="00C47649">
      <w:pPr>
        <w:pStyle w:val="ListParagraph"/>
        <w:numPr>
          <w:ilvl w:val="0"/>
          <w:numId w:val="1"/>
        </w:numPr>
        <w:spacing w:after="120"/>
        <w:ind w:right="-180"/>
        <w:contextualSpacing w:val="0"/>
        <w:rPr>
          <w:rFonts w:ascii="Calibri" w:hAnsi="Calibri"/>
        </w:rPr>
      </w:pPr>
      <w:r w:rsidRPr="00C47649">
        <w:rPr>
          <w:rFonts w:ascii="Calibri" w:hAnsi="Calibri"/>
        </w:rPr>
        <w:t xml:space="preserve">In 2007 the nation’s GED section passing rate was 71.5%, while in </w:t>
      </w:r>
      <w:smartTag w:uri="urn:schemas-microsoft-com:office:smarttags" w:element="PlaceType">
        <w:r w:rsidRPr="00C47649">
          <w:rPr>
            <w:rFonts w:ascii="Calibri" w:hAnsi="Calibri"/>
          </w:rPr>
          <w:t>Colorado</w:t>
        </w:r>
      </w:smartTag>
      <w:r w:rsidRPr="00C47649">
        <w:rPr>
          <w:rFonts w:ascii="Calibri" w:hAnsi="Calibri"/>
        </w:rPr>
        <w:t xml:space="preserve"> it was 82.7%. In 2008, </w:t>
      </w:r>
      <w:smartTag w:uri="urn:schemas-microsoft-com:office:smarttags" w:element="PlaceType">
        <w:r w:rsidRPr="00C47649">
          <w:rPr>
            <w:rFonts w:ascii="Calibri" w:hAnsi="Calibri"/>
          </w:rPr>
          <w:t>Colorado</w:t>
        </w:r>
      </w:smartTag>
      <w:r w:rsidRPr="00C47649">
        <w:rPr>
          <w:rFonts w:ascii="Calibri" w:hAnsi="Calibri"/>
        </w:rPr>
        <w:t xml:space="preserve">’s rate increased to 84.8% overall. </w:t>
      </w:r>
    </w:p>
    <w:p w:rsidR="00A07D5C" w:rsidRPr="00C47649" w:rsidRDefault="00A07D5C" w:rsidP="00C47649">
      <w:pPr>
        <w:pStyle w:val="ListParagraph"/>
        <w:numPr>
          <w:ilvl w:val="0"/>
          <w:numId w:val="1"/>
        </w:numPr>
        <w:spacing w:after="120"/>
        <w:ind w:right="-180"/>
        <w:contextualSpacing w:val="0"/>
        <w:rPr>
          <w:rFonts w:ascii="Calibri" w:hAnsi="Calibri"/>
          <w:noProof/>
        </w:rPr>
      </w:pPr>
      <w:r w:rsidRPr="00C47649">
        <w:rPr>
          <w:rFonts w:ascii="Calibri" w:hAnsi="Calibri"/>
          <w:noProof/>
        </w:rPr>
        <w:t xml:space="preserve">The chief providers of adult education and family literacy in Colorado, under WIA II/AEFLA grants, are Community Based Organizations (CBO’s, 39%), Local Education Agencies (LEA’s, including school districts, 29%), and Community Colleges (23%). </w:t>
      </w:r>
    </w:p>
    <w:p w:rsidR="00A07D5C" w:rsidRPr="00C47649" w:rsidRDefault="00A07D5C" w:rsidP="00C47649">
      <w:pPr>
        <w:pStyle w:val="ListParagraph"/>
        <w:numPr>
          <w:ilvl w:val="0"/>
          <w:numId w:val="1"/>
        </w:numPr>
        <w:spacing w:after="120"/>
        <w:ind w:right="-180"/>
        <w:contextualSpacing w:val="0"/>
        <w:rPr>
          <w:rFonts w:ascii="Calibri" w:hAnsi="Calibri"/>
        </w:rPr>
      </w:pPr>
      <w:r w:rsidRPr="00C47649">
        <w:rPr>
          <w:rFonts w:ascii="Calibri" w:hAnsi="Calibri"/>
        </w:rPr>
        <w:t xml:space="preserve">The Child Poverty rate in </w:t>
      </w:r>
      <w:smartTag w:uri="urn:schemas-microsoft-com:office:smarttags" w:element="PlaceType">
        <w:r w:rsidRPr="00C47649">
          <w:rPr>
            <w:rFonts w:ascii="Calibri" w:hAnsi="Calibri"/>
          </w:rPr>
          <w:t>Colorado</w:t>
        </w:r>
      </w:smartTag>
      <w:r w:rsidRPr="00C47649">
        <w:rPr>
          <w:rFonts w:ascii="Calibri" w:hAnsi="Calibri"/>
        </w:rPr>
        <w:t xml:space="preserve"> is 15.3%--the fastest growing in the country. Since 2000, </w:t>
      </w:r>
      <w:smartTag w:uri="urn:schemas-microsoft-com:office:smarttags" w:element="PlaceType">
        <w:r w:rsidRPr="00C47649">
          <w:rPr>
            <w:rFonts w:ascii="Calibri" w:hAnsi="Calibri"/>
          </w:rPr>
          <w:t>Colorado</w:t>
        </w:r>
      </w:smartTag>
      <w:r w:rsidRPr="00C47649">
        <w:rPr>
          <w:rFonts w:ascii="Calibri" w:hAnsi="Calibri"/>
        </w:rPr>
        <w:t xml:space="preserve"> has had a 116% increase in the number of its children living in families with incomes over halfway below the Federal Poverty Line.</w:t>
      </w:r>
      <w:r w:rsidRPr="00C47649">
        <w:rPr>
          <w:rStyle w:val="EndnoteReference"/>
          <w:rFonts w:ascii="Calibri" w:hAnsi="Calibri"/>
        </w:rPr>
        <w:endnoteReference w:id="15"/>
      </w:r>
    </w:p>
    <w:p w:rsidR="00A07D5C" w:rsidRPr="00C47649" w:rsidRDefault="00A07D5C" w:rsidP="00C47649">
      <w:pPr>
        <w:pStyle w:val="ListParagraph"/>
        <w:numPr>
          <w:ilvl w:val="0"/>
          <w:numId w:val="1"/>
        </w:numPr>
        <w:spacing w:after="120"/>
        <w:ind w:right="-180"/>
        <w:contextualSpacing w:val="0"/>
        <w:rPr>
          <w:rFonts w:ascii="Calibri" w:hAnsi="Calibri"/>
          <w:noProof/>
        </w:rPr>
      </w:pPr>
      <w:r w:rsidRPr="00C47649">
        <w:rPr>
          <w:rFonts w:ascii="Calibri" w:hAnsi="Calibri"/>
        </w:rPr>
        <w:t xml:space="preserve">Half of the 2 millions immigrants entering the </w:t>
      </w:r>
      <w:smartTag w:uri="urn:schemas-microsoft-com:office:smarttags" w:element="PlaceType">
        <w:r w:rsidRPr="00C47649">
          <w:rPr>
            <w:rFonts w:ascii="Calibri" w:hAnsi="Calibri"/>
          </w:rPr>
          <w:t>U.S.</w:t>
        </w:r>
      </w:smartTag>
      <w:r w:rsidRPr="00C47649">
        <w:rPr>
          <w:rFonts w:ascii="Calibri" w:hAnsi="Calibri"/>
        </w:rPr>
        <w:t xml:space="preserve"> each year are not literate in their own languages.</w:t>
      </w:r>
      <w:r w:rsidRPr="00C47649">
        <w:rPr>
          <w:rStyle w:val="EndnoteReference"/>
          <w:rFonts w:ascii="Calibri" w:hAnsi="Calibri"/>
        </w:rPr>
        <w:endnoteReference w:id="16"/>
      </w:r>
      <w:r w:rsidRPr="00C47649">
        <w:rPr>
          <w:rFonts w:ascii="Calibri" w:hAnsi="Calibri"/>
        </w:rPr>
        <w:t xml:space="preserve"> An estimated 12 million undocumented immigrants appear also to fit this pattern. In </w:t>
      </w:r>
      <w:smartTag w:uri="urn:schemas-microsoft-com:office:smarttags" w:element="PlaceType">
        <w:r w:rsidRPr="00C47649">
          <w:rPr>
            <w:rFonts w:ascii="Calibri" w:hAnsi="Calibri"/>
          </w:rPr>
          <w:t>Colorado</w:t>
        </w:r>
      </w:smartTag>
      <w:r w:rsidRPr="00C47649">
        <w:rPr>
          <w:rFonts w:ascii="Calibri" w:hAnsi="Calibri"/>
        </w:rPr>
        <w:t xml:space="preserve">, </w:t>
      </w:r>
      <w:r w:rsidRPr="00C47649">
        <w:rPr>
          <w:rFonts w:ascii="Calibri" w:hAnsi="Calibri"/>
          <w:noProof/>
        </w:rPr>
        <w:t>more than 700,000 citizens speak a language other than English.</w:t>
      </w:r>
      <w:r w:rsidRPr="00C47649">
        <w:rPr>
          <w:rStyle w:val="EndnoteReference"/>
          <w:rFonts w:ascii="Calibri" w:hAnsi="Calibri"/>
          <w:noProof/>
        </w:rPr>
        <w:endnoteReference w:id="17"/>
      </w:r>
    </w:p>
    <w:p w:rsidR="00A07D5C" w:rsidRPr="00C47649" w:rsidRDefault="00A07D5C" w:rsidP="00C47649">
      <w:pPr>
        <w:pStyle w:val="ListParagraph"/>
        <w:numPr>
          <w:ilvl w:val="0"/>
          <w:numId w:val="1"/>
        </w:numPr>
        <w:spacing w:after="120"/>
        <w:ind w:right="-180"/>
        <w:contextualSpacing w:val="0"/>
        <w:rPr>
          <w:rFonts w:ascii="Calibri" w:hAnsi="Calibri"/>
        </w:rPr>
      </w:pPr>
      <w:r w:rsidRPr="00C47649">
        <w:rPr>
          <w:rFonts w:ascii="Calibri" w:hAnsi="Calibri"/>
        </w:rPr>
        <w:t xml:space="preserve">Eighty percent of </w:t>
      </w:r>
      <w:smartTag w:uri="urn:schemas-microsoft-com:office:smarttags" w:element="PlaceType">
        <w:r w:rsidRPr="00C47649">
          <w:rPr>
            <w:rFonts w:ascii="Calibri" w:hAnsi="Calibri"/>
          </w:rPr>
          <w:t>Colorado</w:t>
        </w:r>
      </w:smartTag>
      <w:r w:rsidRPr="00C47649">
        <w:rPr>
          <w:rFonts w:ascii="Calibri" w:hAnsi="Calibri"/>
        </w:rPr>
        <w:t>’s geography classifies as “rural”—home to about 20% of the population. USDA studies indicate that workers in rural areas earn about 23% less than their urban equivalents, and experience poverty rates about 15% higher; low-skill employment has been steadily declining, too, at rates twice that of metro areas.</w:t>
      </w:r>
      <w:r w:rsidRPr="00C47649">
        <w:rPr>
          <w:rFonts w:ascii="Calibri" w:hAnsi="Calibri"/>
          <w:vertAlign w:val="superscript"/>
        </w:rPr>
        <w:endnoteReference w:id="18"/>
      </w:r>
      <w:r w:rsidRPr="00C47649">
        <w:rPr>
          <w:rFonts w:ascii="Calibri" w:hAnsi="Calibri"/>
          <w:vertAlign w:val="superscript"/>
        </w:rPr>
        <w:t xml:space="preserve"> </w:t>
      </w:r>
    </w:p>
    <w:p w:rsidR="00A07D5C" w:rsidRPr="00C47649" w:rsidRDefault="00A07D5C" w:rsidP="00C47649">
      <w:pPr>
        <w:pStyle w:val="ListParagraph"/>
        <w:numPr>
          <w:ilvl w:val="0"/>
          <w:numId w:val="1"/>
        </w:numPr>
        <w:spacing w:after="120"/>
        <w:ind w:right="-180"/>
        <w:contextualSpacing w:val="0"/>
        <w:rPr>
          <w:rFonts w:ascii="Calibri" w:hAnsi="Calibri"/>
        </w:rPr>
      </w:pPr>
      <w:smartTag w:uri="urn:schemas-microsoft-com:office:smarttags" w:element="PlaceType">
        <w:r w:rsidRPr="00C47649">
          <w:rPr>
            <w:rFonts w:ascii="Calibri" w:hAnsi="Calibri"/>
          </w:rPr>
          <w:t>Colorado</w:t>
        </w:r>
      </w:smartTag>
      <w:r w:rsidRPr="00C47649">
        <w:rPr>
          <w:rFonts w:ascii="Calibri" w:hAnsi="Calibri"/>
        </w:rPr>
        <w:t xml:space="preserve"> rural employers tend to import technical or professional staffing from outside their areas,</w:t>
      </w:r>
      <w:r w:rsidRPr="00C47649">
        <w:rPr>
          <w:rFonts w:ascii="Calibri" w:hAnsi="Calibri"/>
          <w:vertAlign w:val="superscript"/>
        </w:rPr>
        <w:endnoteReference w:id="19"/>
      </w:r>
      <w:r w:rsidRPr="00C47649">
        <w:rPr>
          <w:rFonts w:ascii="Calibri" w:hAnsi="Calibri"/>
        </w:rPr>
        <w:t xml:space="preserve"> leaving unskilled labor to locals—whose reliance on construction, conventional energy, and/or seasonal trades makes them especially vulnerable to market downturns. </w:t>
      </w:r>
    </w:p>
    <w:p w:rsidR="00A07D5C" w:rsidRPr="00C47649" w:rsidRDefault="00A07D5C" w:rsidP="00C47649">
      <w:pPr>
        <w:pStyle w:val="ListParagraph"/>
        <w:numPr>
          <w:ilvl w:val="0"/>
          <w:numId w:val="1"/>
        </w:numPr>
        <w:spacing w:after="120"/>
        <w:ind w:right="-180"/>
        <w:contextualSpacing w:val="0"/>
        <w:rPr>
          <w:rFonts w:ascii="Calibri" w:hAnsi="Calibri"/>
        </w:rPr>
      </w:pPr>
      <w:r w:rsidRPr="00C47649">
        <w:rPr>
          <w:rFonts w:ascii="Calibri" w:hAnsi="Calibri"/>
        </w:rPr>
        <w:t>At the same time, what once offset the rural disadvantages are disappearing—a 2008 policy report shows, for example, that rural Colorado’s food costs have risen by 45% in the last 4 years, while wages have largely stagnated.</w:t>
      </w:r>
      <w:r w:rsidRPr="00C47649">
        <w:rPr>
          <w:rFonts w:ascii="Calibri" w:hAnsi="Calibri"/>
          <w:vertAlign w:val="superscript"/>
        </w:rPr>
        <w:endnoteReference w:id="20"/>
      </w:r>
    </w:p>
    <w:p w:rsidR="00A07D5C" w:rsidRPr="00C47649" w:rsidRDefault="00A07D5C">
      <w:pPr>
        <w:rPr>
          <w:rFonts w:ascii="Calibri" w:hAnsi="Calibri"/>
        </w:rPr>
      </w:pPr>
    </w:p>
    <w:p w:rsidR="00A07D5C" w:rsidRPr="00E61394" w:rsidRDefault="00A07D5C" w:rsidP="00C47649">
      <w:pPr>
        <w:pStyle w:val="List"/>
        <w:rPr>
          <w:rFonts w:ascii="Calibri" w:hAnsi="Calibri"/>
          <w:i/>
          <w:color w:val="7F7F7F"/>
          <w:sz w:val="18"/>
        </w:rPr>
      </w:pPr>
      <w:r w:rsidRPr="00E61394">
        <w:rPr>
          <w:rFonts w:ascii="Calibri" w:hAnsi="Calibri"/>
          <w:i/>
          <w:color w:val="7F7F7F"/>
          <w:sz w:val="18"/>
        </w:rPr>
        <w:t xml:space="preserve">Scott Baker may be reached at the </w:t>
      </w:r>
      <w:smartTag w:uri="urn:schemas-microsoft-com:office:smarttags" w:element="PlaceType">
        <w:smartTag w:uri="urn:schemas-microsoft-com:office:smarttags" w:element="PlaceType">
          <w:r w:rsidRPr="00E61394">
            <w:rPr>
              <w:rFonts w:ascii="Calibri" w:hAnsi="Calibri"/>
              <w:i/>
              <w:color w:val="7F7F7F"/>
              <w:sz w:val="18"/>
            </w:rPr>
            <w:t>Pine</w:t>
          </w:r>
        </w:smartTag>
        <w:r w:rsidRPr="00E61394">
          <w:rPr>
            <w:rFonts w:ascii="Calibri" w:hAnsi="Calibri"/>
            <w:i/>
            <w:color w:val="7F7F7F"/>
            <w:sz w:val="18"/>
          </w:rPr>
          <w:t xml:space="preserve"> </w:t>
        </w:r>
        <w:smartTag w:uri="urn:schemas-microsoft-com:office:smarttags" w:element="PlaceType">
          <w:r w:rsidRPr="00E61394">
            <w:rPr>
              <w:rFonts w:ascii="Calibri" w:hAnsi="Calibri"/>
              <w:i/>
              <w:color w:val="7F7F7F"/>
              <w:sz w:val="18"/>
            </w:rPr>
            <w:t>River</w:t>
          </w:r>
        </w:smartTag>
        <w:r w:rsidRPr="00E61394">
          <w:rPr>
            <w:rFonts w:ascii="Calibri" w:hAnsi="Calibri"/>
            <w:i/>
            <w:color w:val="7F7F7F"/>
            <w:sz w:val="18"/>
          </w:rPr>
          <w:t xml:space="preserve"> </w:t>
        </w:r>
        <w:smartTag w:uri="urn:schemas-microsoft-com:office:smarttags" w:element="PlaceType">
          <w:r w:rsidRPr="00E61394">
            <w:rPr>
              <w:rFonts w:ascii="Calibri" w:hAnsi="Calibri"/>
              <w:i/>
              <w:color w:val="7F7F7F"/>
              <w:sz w:val="18"/>
            </w:rPr>
            <w:t>Community</w:t>
          </w:r>
        </w:smartTag>
        <w:r w:rsidRPr="00E61394">
          <w:rPr>
            <w:rFonts w:ascii="Calibri" w:hAnsi="Calibri"/>
            <w:i/>
            <w:color w:val="7F7F7F"/>
            <w:sz w:val="18"/>
          </w:rPr>
          <w:t xml:space="preserve"> </w:t>
        </w:r>
        <w:smartTag w:uri="urn:schemas-microsoft-com:office:smarttags" w:element="PlaceType">
          <w:r w:rsidRPr="00E61394">
            <w:rPr>
              <w:rFonts w:ascii="Calibri" w:hAnsi="Calibri"/>
              <w:i/>
              <w:color w:val="7F7F7F"/>
              <w:sz w:val="18"/>
            </w:rPr>
            <w:t>Learning</w:t>
          </w:r>
        </w:smartTag>
        <w:r w:rsidRPr="00E61394">
          <w:rPr>
            <w:rFonts w:ascii="Calibri" w:hAnsi="Calibri"/>
            <w:i/>
            <w:color w:val="7F7F7F"/>
            <w:sz w:val="18"/>
          </w:rPr>
          <w:t xml:space="preserve"> </w:t>
        </w:r>
        <w:smartTag w:uri="urn:schemas-microsoft-com:office:smarttags" w:element="PlaceType">
          <w:r w:rsidRPr="00E61394">
            <w:rPr>
              <w:rFonts w:ascii="Calibri" w:hAnsi="Calibri"/>
              <w:i/>
              <w:color w:val="7F7F7F"/>
              <w:sz w:val="18"/>
            </w:rPr>
            <w:t>Center</w:t>
          </w:r>
        </w:smartTag>
      </w:smartTag>
    </w:p>
    <w:p w:rsidR="00A07D5C" w:rsidRPr="00E61394" w:rsidRDefault="00A07D5C" w:rsidP="00C47649">
      <w:pPr>
        <w:pStyle w:val="List"/>
        <w:rPr>
          <w:rFonts w:ascii="Calibri" w:hAnsi="Calibri"/>
          <w:i/>
          <w:color w:val="7F7F7F"/>
          <w:sz w:val="18"/>
        </w:rPr>
      </w:pPr>
      <w:r w:rsidRPr="00E61394">
        <w:rPr>
          <w:rFonts w:ascii="Calibri" w:hAnsi="Calibri"/>
          <w:i/>
          <w:color w:val="7F7F7F"/>
          <w:sz w:val="18"/>
        </w:rPr>
        <w:t xml:space="preserve">(970) 563-0681, </w:t>
      </w:r>
      <w:hyperlink r:id="rId8" w:history="1">
        <w:r w:rsidRPr="00E61394">
          <w:rPr>
            <w:rStyle w:val="Hyperlink"/>
            <w:rFonts w:ascii="Calibri" w:hAnsi="Calibri"/>
            <w:i/>
            <w:color w:val="7F7F7F"/>
            <w:sz w:val="18"/>
          </w:rPr>
          <w:t>sbaker@prclc.org</w:t>
        </w:r>
      </w:hyperlink>
      <w:r w:rsidRPr="00E61394">
        <w:rPr>
          <w:rFonts w:ascii="Calibri" w:hAnsi="Calibri"/>
          <w:i/>
          <w:color w:val="7F7F7F"/>
          <w:sz w:val="18"/>
        </w:rPr>
        <w:t xml:space="preserve"> </w:t>
      </w:r>
    </w:p>
    <w:sectPr w:rsidR="00A07D5C" w:rsidRPr="00E61394" w:rsidSect="007C4B1D">
      <w:pgSz w:w="12240" w:h="2016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D5C" w:rsidRDefault="00A07D5C" w:rsidP="003A7A68">
      <w:r>
        <w:separator/>
      </w:r>
    </w:p>
  </w:endnote>
  <w:endnote w:type="continuationSeparator" w:id="0">
    <w:p w:rsidR="00A07D5C" w:rsidRDefault="00A07D5C" w:rsidP="003A7A68">
      <w:r>
        <w:continuationSeparator/>
      </w:r>
    </w:p>
  </w:endnote>
  <w:endnote w:id="1">
    <w:p w:rsidR="00A07D5C" w:rsidRDefault="00A07D5C" w:rsidP="00D0754C">
      <w:pPr>
        <w:pStyle w:val="EndnoteText"/>
      </w:pPr>
      <w:r w:rsidRPr="004479EB">
        <w:rPr>
          <w:rStyle w:val="EndnoteReference"/>
          <w:sz w:val="16"/>
        </w:rPr>
        <w:endnoteRef/>
      </w:r>
      <w:r w:rsidRPr="004479EB">
        <w:rPr>
          <w:sz w:val="16"/>
        </w:rPr>
        <w:t xml:space="preserve"> Source: American Council on Education</w:t>
      </w:r>
    </w:p>
  </w:endnote>
  <w:endnote w:id="2">
    <w:p w:rsidR="00A07D5C" w:rsidRDefault="00A07D5C" w:rsidP="00D0754C">
      <w:pPr>
        <w:pStyle w:val="EndnoteText"/>
      </w:pPr>
      <w:r w:rsidRPr="004479EB">
        <w:rPr>
          <w:rStyle w:val="EndnoteReference"/>
          <w:sz w:val="16"/>
        </w:rPr>
        <w:endnoteRef/>
      </w:r>
      <w:r w:rsidRPr="004479EB">
        <w:rPr>
          <w:sz w:val="16"/>
        </w:rPr>
        <w:t xml:space="preserve"> Gayle B. Samuels. “Why I Teach GED Students” in </w:t>
      </w:r>
      <w:r w:rsidRPr="004479EB">
        <w:rPr>
          <w:i/>
          <w:sz w:val="16"/>
        </w:rPr>
        <w:t>Education Week</w:t>
      </w:r>
      <w:r w:rsidRPr="004479EB">
        <w:rPr>
          <w:sz w:val="16"/>
        </w:rPr>
        <w:t xml:space="preserve"> [online version]. July 27, 2009. </w:t>
      </w:r>
      <w:hyperlink r:id="rId1" w:history="1">
        <w:r w:rsidRPr="004479EB">
          <w:rPr>
            <w:rStyle w:val="Hyperlink"/>
            <w:sz w:val="16"/>
          </w:rPr>
          <w:t>www.edweek.org/ew/articles/2009/07/27/37samuels.h28.html</w:t>
        </w:r>
      </w:hyperlink>
      <w:r w:rsidRPr="004479EB">
        <w:rPr>
          <w:sz w:val="16"/>
        </w:rPr>
        <w:t xml:space="preserve"> </w:t>
      </w:r>
    </w:p>
  </w:endnote>
  <w:endnote w:id="3">
    <w:p w:rsidR="00A07D5C" w:rsidRDefault="00A07D5C">
      <w:pPr>
        <w:pStyle w:val="EndnoteText"/>
      </w:pPr>
      <w:r w:rsidRPr="004479EB">
        <w:rPr>
          <w:rStyle w:val="EndnoteReference"/>
          <w:sz w:val="16"/>
        </w:rPr>
        <w:endnoteRef/>
      </w:r>
      <w:r w:rsidRPr="004479EB">
        <w:rPr>
          <w:sz w:val="16"/>
        </w:rPr>
        <w:t xml:space="preserve"> </w:t>
      </w:r>
      <w:r w:rsidRPr="004479EB">
        <w:rPr>
          <w:i/>
          <w:sz w:val="16"/>
        </w:rPr>
        <w:t xml:space="preserve">Reach Higher, </w:t>
      </w:r>
      <w:smartTag w:uri="urn:schemas-microsoft-com:office:smarttags" w:element="country-region">
        <w:r w:rsidRPr="004479EB">
          <w:rPr>
            <w:i/>
            <w:sz w:val="16"/>
          </w:rPr>
          <w:t>America</w:t>
        </w:r>
      </w:smartTag>
      <w:r w:rsidRPr="004479EB">
        <w:rPr>
          <w:i/>
          <w:sz w:val="16"/>
        </w:rPr>
        <w:t xml:space="preserve">: Overcoming Crisis in the </w:t>
      </w:r>
      <w:smartTag w:uri="urn:schemas-microsoft-com:office:smarttags" w:element="place">
        <w:smartTag w:uri="urn:schemas-microsoft-com:office:smarttags" w:element="country-region">
          <w:r w:rsidRPr="004479EB">
            <w:rPr>
              <w:i/>
              <w:sz w:val="16"/>
            </w:rPr>
            <w:t>U.S.</w:t>
          </w:r>
        </w:smartTag>
      </w:smartTag>
      <w:r w:rsidRPr="004479EB">
        <w:rPr>
          <w:i/>
          <w:sz w:val="16"/>
        </w:rPr>
        <w:t xml:space="preserve"> Workforce.</w:t>
      </w:r>
      <w:r w:rsidRPr="004479EB">
        <w:rPr>
          <w:sz w:val="16"/>
        </w:rPr>
        <w:t xml:space="preserve"> June 2008. National Commission on Adult Literacy: Council for Advancement of Adult Literacy.</w:t>
      </w:r>
    </w:p>
  </w:endnote>
  <w:endnote w:id="4">
    <w:p w:rsidR="00A07D5C" w:rsidRDefault="00A07D5C" w:rsidP="00F86C5B">
      <w:pPr>
        <w:pStyle w:val="EndnoteText"/>
      </w:pPr>
      <w:r w:rsidRPr="004479EB">
        <w:rPr>
          <w:rStyle w:val="EndnoteReference"/>
          <w:sz w:val="16"/>
        </w:rPr>
        <w:endnoteRef/>
      </w:r>
      <w:r w:rsidRPr="004479EB">
        <w:rPr>
          <w:sz w:val="16"/>
        </w:rPr>
        <w:t xml:space="preserve"> Source: ProLiteracy. Refer also, the American Medical Association (low literate clients = $73 billion annually).</w:t>
      </w:r>
    </w:p>
  </w:endnote>
  <w:endnote w:id="5">
    <w:p w:rsidR="00A07D5C" w:rsidRDefault="00A07D5C" w:rsidP="00F86C5B">
      <w:pPr>
        <w:pStyle w:val="EndnoteText"/>
      </w:pPr>
      <w:r w:rsidRPr="004479EB">
        <w:rPr>
          <w:rStyle w:val="EndnoteReference"/>
          <w:sz w:val="16"/>
        </w:rPr>
        <w:endnoteRef/>
      </w:r>
      <w:r w:rsidRPr="004479EB">
        <w:rPr>
          <w:sz w:val="16"/>
        </w:rPr>
        <w:t xml:space="preserve"> Source: ProLiteracy. First 100-day Plan for Adult Literacy in the </w:t>
      </w:r>
      <w:smartTag w:uri="urn:schemas-microsoft-com:office:smarttags" w:element="place">
        <w:smartTag w:uri="urn:schemas-microsoft-com:office:smarttags" w:element="country-region">
          <w:r w:rsidRPr="004479EB">
            <w:rPr>
              <w:sz w:val="16"/>
            </w:rPr>
            <w:t>U.S.</w:t>
          </w:r>
        </w:smartTag>
      </w:smartTag>
    </w:p>
  </w:endnote>
  <w:endnote w:id="6">
    <w:p w:rsidR="00A07D5C" w:rsidRDefault="00A07D5C" w:rsidP="00F86C5B">
      <w:pPr>
        <w:pStyle w:val="EndnoteText"/>
      </w:pPr>
      <w:r w:rsidRPr="004479EB">
        <w:rPr>
          <w:rStyle w:val="EndnoteReference"/>
          <w:sz w:val="16"/>
        </w:rPr>
        <w:endnoteRef/>
      </w:r>
      <w:r w:rsidRPr="004479EB">
        <w:rPr>
          <w:sz w:val="16"/>
        </w:rPr>
        <w:t xml:space="preserve"> Steurer, S. et al. (2001) </w:t>
      </w:r>
      <w:smartTag w:uri="urn:schemas-microsoft-com:office:smarttags" w:element="place">
        <w:smartTag w:uri="urn:schemas-microsoft-com:office:smarttags" w:element="PlaceName">
          <w:r w:rsidRPr="004479EB">
            <w:rPr>
              <w:i/>
              <w:sz w:val="16"/>
            </w:rPr>
            <w:t>Three</w:t>
          </w:r>
        </w:smartTag>
        <w:r w:rsidRPr="004479EB">
          <w:rPr>
            <w:i/>
            <w:sz w:val="16"/>
          </w:rPr>
          <w:t xml:space="preserve"> </w:t>
        </w:r>
        <w:smartTag w:uri="urn:schemas-microsoft-com:office:smarttags" w:element="PlaceType">
          <w:r w:rsidRPr="004479EB">
            <w:rPr>
              <w:i/>
              <w:sz w:val="16"/>
            </w:rPr>
            <w:t>State</w:t>
          </w:r>
        </w:smartTag>
      </w:smartTag>
      <w:r w:rsidRPr="004479EB">
        <w:rPr>
          <w:i/>
          <w:sz w:val="16"/>
        </w:rPr>
        <w:t xml:space="preserve"> Recidivism Study</w:t>
      </w:r>
      <w:r w:rsidRPr="004479EB">
        <w:rPr>
          <w:sz w:val="16"/>
        </w:rPr>
        <w:t>. Correctional Education Association, 63 pps.</w:t>
      </w:r>
    </w:p>
  </w:endnote>
  <w:endnote w:id="7">
    <w:p w:rsidR="00A07D5C" w:rsidRDefault="00A07D5C" w:rsidP="00F86C5B">
      <w:pPr>
        <w:pStyle w:val="EndnoteText"/>
      </w:pPr>
      <w:r w:rsidRPr="004479EB">
        <w:rPr>
          <w:rStyle w:val="EndnoteReference"/>
          <w:sz w:val="16"/>
        </w:rPr>
        <w:endnoteRef/>
      </w:r>
      <w:r w:rsidRPr="004479EB">
        <w:rPr>
          <w:sz w:val="16"/>
        </w:rPr>
        <w:t xml:space="preserve"> CFPI (2008) “Overlooked and Undercounted: Struggling to Make Ends Meet in </w:t>
      </w:r>
      <w:smartTag w:uri="urn:schemas-microsoft-com:office:smarttags" w:element="place">
        <w:smartTag w:uri="urn:schemas-microsoft-com:office:smarttags" w:element="State">
          <w:r w:rsidRPr="004479EB">
            <w:rPr>
              <w:sz w:val="16"/>
            </w:rPr>
            <w:t>Colorado</w:t>
          </w:r>
        </w:smartTag>
      </w:smartTag>
      <w:r w:rsidRPr="004479EB">
        <w:rPr>
          <w:sz w:val="16"/>
        </w:rPr>
        <w:t>.”</w:t>
      </w:r>
    </w:p>
  </w:endnote>
  <w:endnote w:id="8">
    <w:p w:rsidR="00A07D5C" w:rsidRDefault="00A07D5C" w:rsidP="00F86C5B">
      <w:pPr>
        <w:pStyle w:val="EndnoteText"/>
      </w:pPr>
      <w:r w:rsidRPr="004479EB">
        <w:rPr>
          <w:rStyle w:val="EndnoteReference"/>
          <w:sz w:val="16"/>
        </w:rPr>
        <w:endnoteRef/>
      </w:r>
      <w:r w:rsidRPr="004479EB">
        <w:rPr>
          <w:sz w:val="16"/>
        </w:rPr>
        <w:t xml:space="preserve"> Diplomas Count 2009: </w:t>
      </w:r>
      <w:r w:rsidRPr="004479EB">
        <w:rPr>
          <w:i/>
          <w:sz w:val="16"/>
        </w:rPr>
        <w:t xml:space="preserve">Broader Horizons, The Challenge of College Readiness for All Students. </w:t>
      </w:r>
      <w:r w:rsidRPr="004479EB">
        <w:rPr>
          <w:sz w:val="16"/>
        </w:rPr>
        <w:t xml:space="preserve">(2009) </w:t>
      </w:r>
      <w:smartTag w:uri="urn:schemas-microsoft-com:office:smarttags" w:element="place">
        <w:smartTag w:uri="urn:schemas-microsoft-com:office:smarttags" w:element="PlaceName">
          <w:r w:rsidRPr="004479EB">
            <w:rPr>
              <w:sz w:val="16"/>
            </w:rPr>
            <w:t>Colorado</w:t>
          </w:r>
        </w:smartTag>
        <w:r w:rsidRPr="004479EB">
          <w:rPr>
            <w:sz w:val="16"/>
          </w:rPr>
          <w:t xml:space="preserve"> </w:t>
        </w:r>
        <w:smartTag w:uri="urn:schemas-microsoft-com:office:smarttags" w:element="PlaceType">
          <w:r w:rsidRPr="004479EB">
            <w:rPr>
              <w:sz w:val="16"/>
            </w:rPr>
            <w:t>State</w:t>
          </w:r>
        </w:smartTag>
      </w:smartTag>
      <w:r w:rsidRPr="004479EB">
        <w:rPr>
          <w:sz w:val="16"/>
        </w:rPr>
        <w:t xml:space="preserve"> Graduation Brief. </w:t>
      </w:r>
      <w:smartTag w:uri="urn:schemas-microsoft-com:office:smarttags" w:element="place">
        <w:smartTag w:uri="urn:schemas-microsoft-com:office:smarttags" w:element="PlaceName">
          <w:r w:rsidRPr="004479EB">
            <w:rPr>
              <w:sz w:val="16"/>
            </w:rPr>
            <w:t>EPE</w:t>
          </w:r>
        </w:smartTag>
        <w:r w:rsidRPr="004479EB">
          <w:rPr>
            <w:sz w:val="16"/>
          </w:rPr>
          <w:t xml:space="preserve"> </w:t>
        </w:r>
        <w:smartTag w:uri="urn:schemas-microsoft-com:office:smarttags" w:element="PlaceName">
          <w:r w:rsidRPr="004479EB">
            <w:rPr>
              <w:sz w:val="16"/>
            </w:rPr>
            <w:t>Research</w:t>
          </w:r>
        </w:smartTag>
        <w:r w:rsidRPr="004479EB">
          <w:rPr>
            <w:sz w:val="16"/>
          </w:rPr>
          <w:t xml:space="preserve"> </w:t>
        </w:r>
        <w:smartTag w:uri="urn:schemas-microsoft-com:office:smarttags" w:element="PlaceType">
          <w:r w:rsidRPr="004479EB">
            <w:rPr>
              <w:sz w:val="16"/>
            </w:rPr>
            <w:t>Center</w:t>
          </w:r>
        </w:smartTag>
      </w:smartTag>
      <w:r w:rsidRPr="004479EB">
        <w:rPr>
          <w:sz w:val="16"/>
        </w:rPr>
        <w:t xml:space="preserve">. </w:t>
      </w:r>
    </w:p>
  </w:endnote>
  <w:endnote w:id="9">
    <w:p w:rsidR="00A07D5C" w:rsidRDefault="00A07D5C" w:rsidP="00F57931">
      <w:pPr>
        <w:pStyle w:val="EndnoteText"/>
      </w:pPr>
      <w:r w:rsidRPr="004479EB">
        <w:rPr>
          <w:rStyle w:val="EndnoteReference"/>
          <w:sz w:val="16"/>
        </w:rPr>
        <w:endnoteRef/>
      </w:r>
      <w:r w:rsidRPr="004479EB">
        <w:rPr>
          <w:sz w:val="16"/>
        </w:rPr>
        <w:t xml:space="preserve"> Source: Colorado Department of Education, Adult Education and Family Literacy division. </w:t>
      </w:r>
      <w:r w:rsidRPr="004479EB">
        <w:rPr>
          <w:sz w:val="16"/>
          <w:szCs w:val="18"/>
        </w:rPr>
        <w:t>See also College In Colorado,</w:t>
      </w:r>
      <w:r w:rsidRPr="004479EB">
        <w:rPr>
          <w:sz w:val="16"/>
        </w:rPr>
        <w:t xml:space="preserve"> </w:t>
      </w:r>
      <w:hyperlink r:id="rId2" w:history="1">
        <w:r w:rsidRPr="004479EB">
          <w:rPr>
            <w:rStyle w:val="Hyperlink"/>
            <w:sz w:val="16"/>
          </w:rPr>
          <w:t>http://www.collegeincolorado.org/Apply/Compare_Colleges/Undergrad_Compare_Colleges.aspx</w:t>
        </w:r>
      </w:hyperlink>
    </w:p>
  </w:endnote>
  <w:endnote w:id="10">
    <w:p w:rsidR="00A07D5C" w:rsidRDefault="00A07D5C" w:rsidP="008B44A9">
      <w:pPr>
        <w:pStyle w:val="EndnoteText"/>
      </w:pPr>
      <w:r w:rsidRPr="004479EB">
        <w:rPr>
          <w:rStyle w:val="EndnoteReference"/>
          <w:sz w:val="16"/>
        </w:rPr>
        <w:endnoteRef/>
      </w:r>
      <w:r w:rsidRPr="004479EB">
        <w:rPr>
          <w:sz w:val="16"/>
        </w:rPr>
        <w:t xml:space="preserve"> Ibid.</w:t>
      </w:r>
    </w:p>
  </w:endnote>
  <w:endnote w:id="11">
    <w:p w:rsidR="00A07D5C" w:rsidRDefault="00A07D5C" w:rsidP="008B44A9">
      <w:pPr>
        <w:pStyle w:val="EndnoteText"/>
      </w:pPr>
      <w:r w:rsidRPr="004479EB">
        <w:rPr>
          <w:rStyle w:val="EndnoteReference"/>
          <w:sz w:val="16"/>
        </w:rPr>
        <w:endnoteRef/>
      </w:r>
      <w:r w:rsidRPr="004479EB">
        <w:rPr>
          <w:sz w:val="16"/>
        </w:rPr>
        <w:t xml:space="preserve"> Colorado Children’s Campaign study: </w:t>
      </w:r>
      <w:r w:rsidRPr="004479EB">
        <w:rPr>
          <w:i/>
          <w:sz w:val="16"/>
        </w:rPr>
        <w:t>Children At Risk</w:t>
      </w:r>
      <w:r w:rsidRPr="004479EB">
        <w:rPr>
          <w:sz w:val="16"/>
        </w:rPr>
        <w:t xml:space="preserve">” 2007. </w:t>
      </w:r>
      <w:hyperlink r:id="rId3" w:history="1">
        <w:r w:rsidRPr="004479EB">
          <w:rPr>
            <w:rStyle w:val="Hyperlink"/>
            <w:sz w:val="16"/>
          </w:rPr>
          <w:t>http://www.collegesummit.org/regions/colorado</w:t>
        </w:r>
      </w:hyperlink>
      <w:r w:rsidRPr="004479EB">
        <w:rPr>
          <w:sz w:val="16"/>
        </w:rPr>
        <w:t xml:space="preserve">. </w:t>
      </w:r>
    </w:p>
  </w:endnote>
  <w:endnote w:id="12">
    <w:p w:rsidR="00A07D5C" w:rsidRDefault="00A07D5C" w:rsidP="008B44A9">
      <w:pPr>
        <w:pStyle w:val="EndnoteText"/>
      </w:pPr>
      <w:r w:rsidRPr="004479EB">
        <w:rPr>
          <w:rStyle w:val="EndnoteReference"/>
          <w:sz w:val="16"/>
        </w:rPr>
        <w:endnoteRef/>
      </w:r>
      <w:r w:rsidRPr="004479EB">
        <w:rPr>
          <w:sz w:val="16"/>
        </w:rPr>
        <w:t xml:space="preserve"> Source: Council for Adult and Experiential Learning. 2008. U.S. Factfinder reports that nearly half a million or 12% </w:t>
      </w:r>
      <w:smartTag w:uri="urn:schemas-microsoft-com:office:smarttags" w:element="place">
        <w:smartTag w:uri="urn:schemas-microsoft-com:office:smarttags" w:element="State">
          <w:r w:rsidRPr="004479EB">
            <w:rPr>
              <w:sz w:val="16"/>
            </w:rPr>
            <w:t>Colorado</w:t>
          </w:r>
        </w:smartTag>
      </w:smartTag>
      <w:r w:rsidRPr="004479EB">
        <w:rPr>
          <w:sz w:val="16"/>
        </w:rPr>
        <w:t xml:space="preserve"> adults have no HS diploma (includes about 82,000 between ages 18-24). About 700,000 adults (22% over age 25) have tried college but not been able to finish. Educational Attainment, 2007 Estimates (</w:t>
      </w:r>
      <w:hyperlink r:id="rId4" w:history="1">
        <w:r w:rsidRPr="004479EB">
          <w:rPr>
            <w:rStyle w:val="Hyperlink"/>
            <w:sz w:val="16"/>
          </w:rPr>
          <w:t>http://Factfinder.census.gov</w:t>
        </w:r>
      </w:hyperlink>
      <w:r w:rsidRPr="004479EB">
        <w:rPr>
          <w:sz w:val="16"/>
        </w:rPr>
        <w:t xml:space="preserve">) </w:t>
      </w:r>
    </w:p>
  </w:endnote>
  <w:endnote w:id="13">
    <w:p w:rsidR="00A07D5C" w:rsidRDefault="00A07D5C" w:rsidP="00F86C5B">
      <w:pPr>
        <w:pStyle w:val="EndnoteText"/>
      </w:pPr>
      <w:r w:rsidRPr="004479EB">
        <w:rPr>
          <w:rStyle w:val="EndnoteReference"/>
          <w:sz w:val="16"/>
        </w:rPr>
        <w:endnoteRef/>
      </w:r>
      <w:r w:rsidRPr="004479EB">
        <w:rPr>
          <w:sz w:val="16"/>
        </w:rPr>
        <w:t xml:space="preserve"> Source: </w:t>
      </w:r>
      <w:r w:rsidRPr="004479EB">
        <w:rPr>
          <w:rFonts w:cs="Verdana"/>
          <w:sz w:val="16"/>
          <w:szCs w:val="20"/>
        </w:rPr>
        <w:t>Integrated Postsecondary Education Data System (IPEDS), 2003.</w:t>
      </w:r>
    </w:p>
  </w:endnote>
  <w:endnote w:id="14">
    <w:p w:rsidR="00A07D5C" w:rsidRDefault="00A07D5C" w:rsidP="008B44A9">
      <w:pPr>
        <w:pStyle w:val="EndnoteText"/>
      </w:pPr>
      <w:r w:rsidRPr="004479EB">
        <w:rPr>
          <w:rStyle w:val="EndnoteReference"/>
          <w:sz w:val="16"/>
        </w:rPr>
        <w:endnoteRef/>
      </w:r>
      <w:r w:rsidRPr="004479EB">
        <w:rPr>
          <w:sz w:val="16"/>
        </w:rPr>
        <w:t xml:space="preserve"> Engdahl. Todd. (Dec. 2008). Colorado Commission on Higher Education brief.</w:t>
      </w:r>
    </w:p>
  </w:endnote>
  <w:endnote w:id="15">
    <w:p w:rsidR="00A07D5C" w:rsidRDefault="00A07D5C" w:rsidP="008B44A9">
      <w:pPr>
        <w:pStyle w:val="EndnoteText"/>
      </w:pPr>
      <w:r w:rsidRPr="004479EB">
        <w:rPr>
          <w:rStyle w:val="EndnoteReference"/>
          <w:sz w:val="16"/>
        </w:rPr>
        <w:endnoteRef/>
      </w:r>
      <w:r w:rsidRPr="004479EB">
        <w:rPr>
          <w:sz w:val="16"/>
        </w:rPr>
        <w:t xml:space="preserve"> Source: </w:t>
      </w:r>
      <w:smartTag w:uri="urn:schemas-microsoft-com:office:smarttags" w:element="PlaceName">
        <w:smartTag w:uri="urn:schemas-microsoft-com:office:smarttags" w:element="place">
          <w:r w:rsidRPr="004479EB">
            <w:rPr>
              <w:sz w:val="16"/>
            </w:rPr>
            <w:t>Colorado</w:t>
          </w:r>
        </w:smartTag>
        <w:r w:rsidRPr="004479EB">
          <w:rPr>
            <w:sz w:val="16"/>
          </w:rPr>
          <w:t xml:space="preserve"> </w:t>
        </w:r>
        <w:smartTag w:uri="urn:schemas-microsoft-com:office:smarttags" w:element="State">
          <w:r w:rsidRPr="004479EB">
            <w:rPr>
              <w:sz w:val="16"/>
            </w:rPr>
            <w:t>Center</w:t>
          </w:r>
        </w:smartTag>
      </w:smartTag>
      <w:r w:rsidRPr="004479EB">
        <w:rPr>
          <w:sz w:val="16"/>
        </w:rPr>
        <w:t xml:space="preserve"> on Law and Policy. (2008) Fact Sheet: Poverty in </w:t>
      </w:r>
      <w:smartTag w:uri="urn:schemas-microsoft-com:office:smarttags" w:element="State">
        <w:r w:rsidRPr="004479EB">
          <w:rPr>
            <w:sz w:val="16"/>
          </w:rPr>
          <w:t>Colorado</w:t>
        </w:r>
      </w:smartTag>
    </w:p>
  </w:endnote>
  <w:endnote w:id="16">
    <w:p w:rsidR="00A07D5C" w:rsidRDefault="00A07D5C" w:rsidP="008B44A9">
      <w:pPr>
        <w:pStyle w:val="EndnoteText"/>
      </w:pPr>
      <w:r w:rsidRPr="004479EB">
        <w:rPr>
          <w:rStyle w:val="EndnoteReference"/>
          <w:sz w:val="16"/>
        </w:rPr>
        <w:endnoteRef/>
      </w:r>
      <w:r w:rsidRPr="004479EB">
        <w:rPr>
          <w:sz w:val="16"/>
        </w:rPr>
        <w:t xml:space="preserve"> Source: ProLiteracy</w:t>
      </w:r>
    </w:p>
  </w:endnote>
  <w:endnote w:id="17">
    <w:p w:rsidR="00A07D5C" w:rsidRDefault="00A07D5C" w:rsidP="00F86C5B">
      <w:r w:rsidRPr="004479EB">
        <w:rPr>
          <w:rStyle w:val="EndnoteReference"/>
          <w:rFonts w:ascii="Calibri" w:hAnsi="Calibri"/>
          <w:sz w:val="16"/>
        </w:rPr>
        <w:endnoteRef/>
      </w:r>
      <w:r w:rsidRPr="004479EB">
        <w:rPr>
          <w:rFonts w:ascii="Calibri" w:hAnsi="Calibri"/>
          <w:sz w:val="16"/>
        </w:rPr>
        <w:t xml:space="preserve"> Source: State of </w:t>
      </w:r>
      <w:smartTag w:uri="urn:schemas-microsoft-com:office:smarttags" w:element="State">
        <w:r w:rsidRPr="004479EB">
          <w:rPr>
            <w:rFonts w:ascii="Calibri" w:hAnsi="Calibri"/>
            <w:sz w:val="16"/>
          </w:rPr>
          <w:t>Colorado</w:t>
        </w:r>
      </w:smartTag>
      <w:r w:rsidRPr="004479EB">
        <w:rPr>
          <w:rFonts w:ascii="Calibri" w:hAnsi="Calibri"/>
          <w:sz w:val="16"/>
        </w:rPr>
        <w:t xml:space="preserve"> Demography Office. </w:t>
      </w:r>
    </w:p>
  </w:endnote>
  <w:endnote w:id="18">
    <w:p w:rsidR="00A07D5C" w:rsidRDefault="00A07D5C" w:rsidP="00F86C5B">
      <w:pPr>
        <w:pStyle w:val="EndnoteText"/>
        <w:ind w:right="-450"/>
      </w:pPr>
      <w:r w:rsidRPr="004479EB">
        <w:rPr>
          <w:rStyle w:val="EndnoteReference"/>
          <w:sz w:val="16"/>
        </w:rPr>
        <w:endnoteRef/>
      </w:r>
      <w:r w:rsidRPr="004479EB">
        <w:rPr>
          <w:sz w:val="16"/>
        </w:rPr>
        <w:t xml:space="preserve"> “</w:t>
      </w:r>
      <w:r w:rsidRPr="004479EB">
        <w:rPr>
          <w:sz w:val="16"/>
          <w:szCs w:val="30"/>
        </w:rPr>
        <w:t>Rural Labor and Education: Nonmetro Earnings and Low-Wage Workers”</w:t>
      </w:r>
      <w:r w:rsidRPr="004479EB">
        <w:rPr>
          <w:sz w:val="16"/>
        </w:rPr>
        <w:t xml:space="preserve"> USDA Economic Research Service, 2007 [</w:t>
      </w:r>
      <w:hyperlink r:id="rId5" w:history="1">
        <w:r w:rsidRPr="004479EB">
          <w:rPr>
            <w:rStyle w:val="Hyperlink"/>
            <w:sz w:val="16"/>
          </w:rPr>
          <w:t>http://www.ers.usda.gov/Briefing/LaborAndEducation/earnings.htm</w:t>
        </w:r>
      </w:hyperlink>
      <w:r w:rsidRPr="004479EB">
        <w:rPr>
          <w:sz w:val="16"/>
        </w:rPr>
        <w:t>] and “</w:t>
      </w:r>
      <w:r w:rsidRPr="004479EB">
        <w:rPr>
          <w:sz w:val="16"/>
          <w:szCs w:val="42"/>
        </w:rPr>
        <w:t xml:space="preserve">Education’s Role in the Metro-Nonmetro Earnings Divide” </w:t>
      </w:r>
      <w:r w:rsidRPr="004479EB">
        <w:rPr>
          <w:i/>
          <w:sz w:val="16"/>
          <w:szCs w:val="42"/>
        </w:rPr>
        <w:t>Amber Waves</w:t>
      </w:r>
      <w:r w:rsidRPr="004479EB">
        <w:rPr>
          <w:sz w:val="16"/>
          <w:szCs w:val="42"/>
        </w:rPr>
        <w:t>, Feb. 2008. USDA. “</w:t>
      </w:r>
      <w:r w:rsidRPr="004479EB">
        <w:rPr>
          <w:sz w:val="16"/>
        </w:rPr>
        <w:t xml:space="preserve">Assuming returns to educational attainment remain constant, if educational attainment in nonmetro areas were the same as in metro areas, nonmetro earnings would be more than 5 percentage points ($31 per week) higher, closing about one-fourth of the metro-nonmetro earnings gap.” </w:t>
      </w:r>
      <w:hyperlink r:id="rId6" w:history="1">
        <w:r w:rsidRPr="004479EB">
          <w:rPr>
            <w:rStyle w:val="Hyperlink"/>
            <w:sz w:val="16"/>
          </w:rPr>
          <w:t>http://www.ers.usda.gov/AmberWaves/February08/Features/EducationRole.htm</w:t>
        </w:r>
      </w:hyperlink>
      <w:r w:rsidRPr="004479EB">
        <w:rPr>
          <w:sz w:val="16"/>
        </w:rPr>
        <w:t xml:space="preserve"> </w:t>
      </w:r>
    </w:p>
  </w:endnote>
  <w:endnote w:id="19">
    <w:p w:rsidR="00A07D5C" w:rsidRDefault="00A07D5C" w:rsidP="00F86C5B">
      <w:pPr>
        <w:pStyle w:val="EndnoteText"/>
      </w:pPr>
      <w:r w:rsidRPr="004479EB">
        <w:rPr>
          <w:rStyle w:val="EndnoteReference"/>
          <w:sz w:val="16"/>
        </w:rPr>
        <w:endnoteRef/>
      </w:r>
      <w:r w:rsidRPr="004479EB">
        <w:rPr>
          <w:sz w:val="16"/>
        </w:rPr>
        <w:t xml:space="preserve"> A noteworthy feature of </w:t>
      </w:r>
      <w:smartTag w:uri="urn:schemas-microsoft-com:office:smarttags" w:element="State">
        <w:r w:rsidRPr="004479EB">
          <w:rPr>
            <w:sz w:val="16"/>
          </w:rPr>
          <w:t>Four Corners</w:t>
        </w:r>
      </w:smartTag>
      <w:r w:rsidRPr="004479EB">
        <w:rPr>
          <w:sz w:val="16"/>
        </w:rPr>
        <w:t xml:space="preserve"> rural economies, collectively.  </w:t>
      </w:r>
      <w:r w:rsidRPr="004479EB">
        <w:rPr>
          <w:i/>
          <w:sz w:val="16"/>
        </w:rPr>
        <w:t xml:space="preserve">Rural </w:t>
      </w:r>
      <w:smartTag w:uri="urn:schemas-microsoft-com:office:smarttags" w:element="State">
        <w:r w:rsidRPr="004479EB">
          <w:rPr>
            <w:i/>
            <w:sz w:val="16"/>
          </w:rPr>
          <w:t>Colorado</w:t>
        </w:r>
      </w:smartTag>
      <w:r w:rsidRPr="004479EB">
        <w:rPr>
          <w:i/>
          <w:sz w:val="16"/>
        </w:rPr>
        <w:t xml:space="preserve"> – Real </w:t>
      </w:r>
      <w:smartTag w:uri="urn:schemas-microsoft-com:office:smarttags" w:element="State">
        <w:r w:rsidRPr="004479EB">
          <w:rPr>
            <w:i/>
            <w:sz w:val="16"/>
          </w:rPr>
          <w:t>Colorado</w:t>
        </w:r>
      </w:smartTag>
      <w:r w:rsidRPr="004479EB">
        <w:rPr>
          <w:sz w:val="16"/>
        </w:rPr>
        <w:t>, An Annual Report on the Status of Rural Colorado 2008.  14</w:t>
      </w:r>
    </w:p>
  </w:endnote>
  <w:endnote w:id="20">
    <w:p w:rsidR="00A07D5C" w:rsidRDefault="00A07D5C" w:rsidP="00F86C5B">
      <w:pPr>
        <w:pStyle w:val="EndnoteText"/>
      </w:pPr>
      <w:r w:rsidRPr="004479EB">
        <w:rPr>
          <w:rStyle w:val="EndnoteReference"/>
          <w:sz w:val="16"/>
        </w:rPr>
        <w:endnoteRef/>
      </w:r>
      <w:r w:rsidRPr="004479EB">
        <w:rPr>
          <w:sz w:val="16"/>
        </w:rPr>
        <w:t xml:space="preserve"> Colorado Fiscal Policy Institute, “Self-Sufficiency Standard for Colorado 2008: A Family Needs Budget” 1. (Averages for six selected counties show increases in healthcare-costs by 63% and childcare-costs by 27%)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D5C" w:rsidRDefault="00A07D5C" w:rsidP="003A7A68">
      <w:r>
        <w:separator/>
      </w:r>
    </w:p>
  </w:footnote>
  <w:footnote w:type="continuationSeparator" w:id="0">
    <w:p w:rsidR="00A07D5C" w:rsidRDefault="00A07D5C" w:rsidP="003A7A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F20846"/>
    <w:multiLevelType w:val="hybridMultilevel"/>
    <w:tmpl w:val="480410C2"/>
    <w:lvl w:ilvl="0" w:tplc="EDA6B5E8">
      <w:start w:val="1"/>
      <w:numFmt w:val="bullet"/>
      <w:lvlText w:val=""/>
      <w:lvlJc w:val="left"/>
      <w:pPr>
        <w:tabs>
          <w:tab w:val="num" w:pos="216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754C"/>
    <w:rsid w:val="003A7A68"/>
    <w:rsid w:val="004479EB"/>
    <w:rsid w:val="00520E4D"/>
    <w:rsid w:val="00557087"/>
    <w:rsid w:val="0065482E"/>
    <w:rsid w:val="00677AB6"/>
    <w:rsid w:val="00681AED"/>
    <w:rsid w:val="006C5126"/>
    <w:rsid w:val="006D3309"/>
    <w:rsid w:val="007C4B1D"/>
    <w:rsid w:val="008B44A9"/>
    <w:rsid w:val="009811A8"/>
    <w:rsid w:val="00A07D5C"/>
    <w:rsid w:val="00A23F91"/>
    <w:rsid w:val="00C47649"/>
    <w:rsid w:val="00CA3482"/>
    <w:rsid w:val="00D0754C"/>
    <w:rsid w:val="00D21C69"/>
    <w:rsid w:val="00DB25A5"/>
    <w:rsid w:val="00E17C3D"/>
    <w:rsid w:val="00E61394"/>
    <w:rsid w:val="00F061DD"/>
    <w:rsid w:val="00F57931"/>
    <w:rsid w:val="00F719E7"/>
    <w:rsid w:val="00F86C5B"/>
    <w:rsid w:val="00F91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12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47649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47649"/>
    <w:rPr>
      <w:rFonts w:ascii="Calibri" w:hAnsi="Calibri" w:cs="Times New Roman"/>
      <w:b/>
      <w:bCs/>
      <w:color w:val="345A8A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rsid w:val="00D0754C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0754C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D0754C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semiHidden/>
    <w:rsid w:val="00D0754C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autoRedefine/>
    <w:uiPriority w:val="99"/>
    <w:semiHidden/>
    <w:rsid w:val="004479EB"/>
    <w:rPr>
      <w:rFonts w:ascii="Calibri" w:eastAsia="Times New Roman" w:hAnsi="Calibri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479EB"/>
    <w:rPr>
      <w:rFonts w:ascii="Calibri" w:hAnsi="Calibri" w:cs="Times New Roman"/>
    </w:rPr>
  </w:style>
  <w:style w:type="character" w:styleId="EndnoteReference">
    <w:name w:val="endnote reference"/>
    <w:basedOn w:val="DefaultParagraphFont"/>
    <w:uiPriority w:val="99"/>
    <w:semiHidden/>
    <w:rsid w:val="00F57931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4479EB"/>
    <w:pPr>
      <w:ind w:left="720"/>
      <w:contextualSpacing/>
    </w:pPr>
  </w:style>
  <w:style w:type="paragraph" w:styleId="List">
    <w:name w:val="List"/>
    <w:basedOn w:val="Normal"/>
    <w:uiPriority w:val="99"/>
    <w:rsid w:val="00C47649"/>
    <w:pPr>
      <w:ind w:left="360" w:hanging="36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aker@prclc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llegesummit.org/regions/colorado" TargetMode="External"/><Relationship Id="rId2" Type="http://schemas.openxmlformats.org/officeDocument/2006/relationships/hyperlink" Target="http://www.collegeincolorado.org/Apply/Compare_Colleges/Undergrad_Compare_Colleges.aspx" TargetMode="External"/><Relationship Id="rId1" Type="http://schemas.openxmlformats.org/officeDocument/2006/relationships/hyperlink" Target="http://www.edweek.org/ew/articles/2009/07/27/37samuels.h28.html" TargetMode="External"/><Relationship Id="rId6" Type="http://schemas.openxmlformats.org/officeDocument/2006/relationships/hyperlink" Target="http://www.ers.usda.gov/AmberWaves/February08/Features/EducationRole.htm" TargetMode="External"/><Relationship Id="rId5" Type="http://schemas.openxmlformats.org/officeDocument/2006/relationships/hyperlink" Target="http://www.ers.usda.gov/Briefing/LaborAndEducation/earnings.htm" TargetMode="External"/><Relationship Id="rId4" Type="http://schemas.openxmlformats.org/officeDocument/2006/relationships/hyperlink" Target="http://Factfinder.censu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820</Words>
  <Characters>4674</Characters>
  <Application>Microsoft Office Outlook</Application>
  <DocSecurity>0</DocSecurity>
  <Lines>0</Lines>
  <Paragraphs>0</Paragraphs>
  <ScaleCrop>false</ScaleCrop>
  <Company>PRVHS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Statistical Considerations</dc:title>
  <dc:subject/>
  <dc:creator>Susan Visser</dc:creator>
  <cp:keywords/>
  <dc:description/>
  <cp:lastModifiedBy>Scott Baker</cp:lastModifiedBy>
  <cp:revision>2</cp:revision>
  <dcterms:created xsi:type="dcterms:W3CDTF">2009-08-26T18:50:00Z</dcterms:created>
  <dcterms:modified xsi:type="dcterms:W3CDTF">2009-08-26T18:50:00Z</dcterms:modified>
</cp:coreProperties>
</file>